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97"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914400</wp:posOffset>
            </wp:positionH>
            <wp:positionV relativeFrom="page">
              <wp:posOffset>339725</wp:posOffset>
            </wp:positionV>
            <wp:extent cx="2581275" cy="386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2581275" cy="386715"/>
                    </a:xfrm>
                    <a:prstGeom prst="rect">
                      <a:avLst/>
                    </a:prstGeom>
                    <a:noFill/>
                  </pic:spPr>
                </pic:pic>
              </a:graphicData>
            </a:graphic>
          </wp:anchor>
        </w:drawing>
      </w:r>
    </w:p>
    <w:p>
      <w:pPr xmlns:w="http://schemas.openxmlformats.org/wordprocessingml/2006/main">
        <w:jc w:val="right"/>
        <w:ind w:left="5960" w:right="38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GraniteShares 3x Short Tesla Daily ETP Key Information Document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122555</wp:posOffset>
            </wp:positionV>
            <wp:extent cx="5995035" cy="2286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5995035" cy="228600"/>
                    </a:xfrm>
                    <a:prstGeom prst="rect">
                      <a:avLst/>
                    </a:prstGeom>
                    <a:noFill/>
                  </pic:spPr>
                </pic:pic>
              </a:graphicData>
            </a:graphic>
          </wp:anchor>
        </w:drawing>
      </w:r>
    </w:p>
    <w:p>
      <w:pPr>
        <w:spacing w:after="0" w:line="228"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doel</w:t>
      </w:r>
    </w:p>
    <w:p>
      <w:pPr>
        <w:spacing w:after="0" w:line="218" w:lineRule="exact"/>
        <w:rPr>
          <w:sz w:val="24"/>
          <w:szCs w:val="24"/>
          <w:color w:val="auto"/>
        </w:rPr>
      </w:pPr>
    </w:p>
    <w:p>
      <w:pPr xmlns:w="http://schemas.openxmlformats.org/wordprocessingml/2006/main">
        <w:ind w:left="120" w:right="420"/>
        <w:spacing w:after="0" w:line="299" w:lineRule="auto"/>
        <w:rPr>
          <w:sz w:val="20"/>
          <w:szCs w:val="20"/>
          <w:color w:val="auto"/>
        </w:rPr>
      </w:pPr>
      <w:r>
        <w:rPr xmlns:w="http://schemas.openxmlformats.org/wordprocessingml/2006/main">
          <w:rFonts w:ascii="Arial" w:cs="Arial" w:eastAsia="Arial" w:hAnsi="Arial"/>
          <w:sz w:val="18"/>
          <w:szCs w:val="18"/>
          <w:color w:val="auto"/>
        </w:rPr>
        <w:t xml:space="preserve">In dit document vindt u de belangrijkste informatie over dit beleggingsproduct.</w:t>
      </w:r>
      <w:r>
        <w:rPr xmlns:w="http://schemas.openxmlformats.org/wordprocessingml/2006/main">
          <w:rFonts w:ascii="Arial" w:cs="Arial" w:eastAsia="Arial" w:hAnsi="Arial"/>
          <w:sz w:val="18"/>
          <w:szCs w:val="18"/>
          <w:color w:val="auto"/>
        </w:rPr>
        <w:t xml:space="preserve"> Het is geen marketingmateriaal.</w:t>
      </w:r>
      <w:r>
        <w:rPr xmlns:w="http://schemas.openxmlformats.org/wordprocessingml/2006/main">
          <w:rFonts w:ascii="Arial" w:cs="Arial" w:eastAsia="Arial" w:hAnsi="Arial"/>
          <w:sz w:val="18"/>
          <w:szCs w:val="18"/>
          <w:color w:val="auto"/>
        </w:rPr>
        <w:t xml:space="preserve"> De informatie is wettelijk vereist om u te helpen de aard, risico's, kosten, potentiële winsten en verliezen van dit product te begrijpen en om u te helpen het te vergelijken met andere producten.</w:t>
      </w:r>
    </w:p>
    <w:p>
      <w:pPr>
        <w:spacing w:after="0" w:line="81"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U staat op het punt een product te kopen dat niet eenvoudig is en moeilijk te begrijpen is.</w:t>
      </w:r>
    </w:p>
    <w:p>
      <w:pPr>
        <w:spacing w:after="0" w:line="160"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voortbrengsel</w:t>
      </w:r>
    </w:p>
    <w:p>
      <w:pPr>
        <w:spacing w:after="0" w:line="158"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GraniteShares 3x Short Tesla Daily ETP</w:t>
      </w:r>
    </w:p>
    <w:p>
      <w:pPr>
        <w:spacing w:after="0" w:line="141" w:lineRule="exact"/>
        <w:rPr>
          <w:sz w:val="24"/>
          <w:szCs w:val="24"/>
          <w:color w:val="auto"/>
        </w:rPr>
      </w:pPr>
    </w:p>
    <w:p>
      <w:pPr xmlns:w="http://schemas.openxmlformats.org/wordprocessingml/2006/main">
        <w:ind w:left="120"/>
        <w:spacing w:after="0"/>
        <w:tabs>
          <w:tab w:leader="none" w:pos="4780" w:val="left"/>
        </w:tabs>
        <w:rPr>
          <w:sz w:val="20"/>
          <w:szCs w:val="20"/>
          <w:color w:val="auto"/>
        </w:rPr>
      </w:pPr>
      <w:r>
        <w:rPr xmlns:w="http://schemas.openxmlformats.org/wordprocessingml/2006/main">
          <w:rFonts w:ascii="Arial" w:cs="Arial" w:eastAsia="Arial" w:hAnsi="Arial"/>
          <w:sz w:val="18"/>
          <w:szCs w:val="18"/>
          <w:b w:val="1"/>
          <w:bCs w:val="1"/>
          <w:color w:val="auto"/>
        </w:rPr>
        <w:t xml:space="preserve">PRIIP fabrikant:</w:t>
      </w:r>
      <w:r>
        <w:rPr xmlns:w="http://schemas.openxmlformats.org/wordprocessingml/2006/main">
          <w:rFonts w:ascii="Arial" w:cs="Arial" w:eastAsia="Arial" w:hAnsi="Arial"/>
          <w:sz w:val="18"/>
          <w:szCs w:val="18"/>
          <w:color w:val="auto"/>
        </w:rPr>
        <w:t xml:space="preserve"> GraniteShares Financial Plc</w:t>
        <w:tab xmlns:w="http://schemas.openxmlformats.org/wordprocessingml/2006/main"/>
      </w:r>
      <w:r>
        <w:rPr xmlns:w="http://schemas.openxmlformats.org/wordprocessingml/2006/main">
          <w:rFonts w:ascii="Arial" w:cs="Arial" w:eastAsia="Arial" w:hAnsi="Arial"/>
          <w:sz w:val="18"/>
          <w:szCs w:val="18"/>
          <w:b w:val="1"/>
          <w:bCs w:val="1"/>
          <w:color w:val="auto"/>
        </w:rPr>
        <w:t xml:space="preserve">Telefoonnummer:</w:t>
      </w:r>
      <w:r>
        <w:rPr xmlns:w="http://schemas.openxmlformats.org/wordprocessingml/2006/main">
          <w:rFonts w:ascii="Arial" w:cs="Arial" w:eastAsia="Arial" w:hAnsi="Arial"/>
          <w:sz w:val="18"/>
          <w:szCs w:val="18"/>
          <w:color w:val="auto"/>
        </w:rPr>
        <w:t xml:space="preserve"> +44 (0)20 3950 1442</w:t>
      </w:r>
    </w:p>
    <w:p>
      <w:pPr>
        <w:spacing w:after="0" w:line="80" w:lineRule="exact"/>
        <w:rPr>
          <w:sz w:val="24"/>
          <w:szCs w:val="24"/>
          <w:color w:val="auto"/>
        </w:rPr>
      </w:pPr>
    </w:p>
    <w:p>
      <w:pPr xmlns:w="http://schemas.openxmlformats.org/wordprocessingml/2006/main">
        <w:ind w:left="120"/>
        <w:spacing w:after="0"/>
        <w:tabs>
          <w:tab w:leader="none" w:pos="4780" w:val="left"/>
        </w:tabs>
        <w:rPr>
          <w:sz w:val="20"/>
          <w:szCs w:val="20"/>
          <w:color w:val="auto"/>
        </w:rPr>
      </w:pPr>
      <w:r>
        <w:rPr xmlns:w="http://schemas.openxmlformats.org/wordprocessingml/2006/main">
          <w:rFonts w:ascii="Arial" w:cs="Arial" w:eastAsia="Arial" w:hAnsi="Arial"/>
          <w:sz w:val="18"/>
          <w:szCs w:val="18"/>
          <w:b w:val="1"/>
          <w:bCs w:val="1"/>
          <w:color w:val="auto"/>
        </w:rPr>
        <w:t xml:space="preserve">ISIN:</w:t>
      </w:r>
      <w:r>
        <w:rPr xmlns:w="http://schemas.openxmlformats.org/wordprocessingml/2006/main">
          <w:rFonts w:ascii="Arial" w:cs="Arial" w:eastAsia="Arial" w:hAnsi="Arial"/>
          <w:sz w:val="18"/>
          <w:szCs w:val="18"/>
          <w:color w:val="auto"/>
        </w:rPr>
        <w:t xml:space="preserve"> XS2193972671</w:t>
        <w:tab xmlns:w="http://schemas.openxmlformats.org/wordprocessingml/2006/main"/>
      </w:r>
      <w:r>
        <w:rPr xmlns:w="http://schemas.openxmlformats.org/wordprocessingml/2006/main">
          <w:rFonts w:ascii="Arial" w:cs="Arial" w:eastAsia="Arial" w:hAnsi="Arial"/>
          <w:sz w:val="18"/>
          <w:szCs w:val="18"/>
          <w:b w:val="1"/>
          <w:bCs w:val="1"/>
          <w:color w:val="auto"/>
        </w:rPr>
        <w:t xml:space="preserve">Website:</w:t>
      </w:r>
      <w:r>
        <w:rPr xmlns:w="http://schemas.openxmlformats.org/wordprocessingml/2006/main">
          <w:rFonts w:ascii="Arial" w:cs="Arial" w:eastAsia="Arial" w:hAnsi="Arial"/>
          <w:sz w:val="18"/>
          <w:szCs w:val="18"/>
          <w:color w:val="auto"/>
        </w:rPr>
        <w:t xml:space="preserve"> https://www.graniteshares.com/ETPs</w:t>
      </w:r>
    </w:p>
    <w:p>
      <w:pPr>
        <w:spacing w:after="0" w:line="76" w:lineRule="exact"/>
        <w:rPr>
          <w:sz w:val="24"/>
          <w:szCs w:val="24"/>
          <w:color w:val="auto"/>
        </w:rPr>
      </w:pPr>
    </w:p>
    <w:p>
      <w:pPr xmlns:w="http://schemas.openxmlformats.org/wordprocessingml/2006/main">
        <w:ind w:left="120"/>
        <w:spacing w:after="0"/>
        <w:tabs>
          <w:tab w:leader="none" w:pos="4780" w:val="left"/>
        </w:tabs>
        <w:rPr>
          <w:sz w:val="20"/>
          <w:szCs w:val="20"/>
          <w:color w:val="auto"/>
        </w:rPr>
      </w:pPr>
      <w:r>
        <w:rPr xmlns:w="http://schemas.openxmlformats.org/wordprocessingml/2006/main">
          <w:rFonts w:ascii="Arial" w:cs="Arial" w:eastAsia="Arial" w:hAnsi="Arial"/>
          <w:sz w:val="18"/>
          <w:szCs w:val="18"/>
          <w:b w:val="1"/>
          <w:bCs w:val="1"/>
          <w:color w:val="auto"/>
        </w:rPr>
        <w:t xml:space="preserve">Toezichthouder:</w:t>
      </w:r>
      <w:r>
        <w:rPr xmlns:w="http://schemas.openxmlformats.org/wordprocessingml/2006/main">
          <w:rFonts w:ascii="Arial" w:cs="Arial" w:eastAsia="Arial" w:hAnsi="Arial"/>
          <w:sz w:val="18"/>
          <w:szCs w:val="18"/>
          <w:color w:val="auto"/>
        </w:rPr>
        <w:t xml:space="preserve"> Central Bank of Ireland</w:t>
        <w:tab xmlns:w="http://schemas.openxmlformats.org/wordprocessingml/2006/main"/>
      </w:r>
      <w:r>
        <w:rPr xmlns:w="http://schemas.openxmlformats.org/wordprocessingml/2006/main">
          <w:rFonts w:ascii="Arial" w:cs="Arial" w:eastAsia="Arial" w:hAnsi="Arial"/>
          <w:sz w:val="18"/>
          <w:szCs w:val="18"/>
          <w:b w:val="1"/>
          <w:bCs w:val="1"/>
          <w:color w:val="auto"/>
        </w:rPr>
        <w:t xml:space="preserve">Gepubliceerde datum: 9 januari 2023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58420</wp:posOffset>
            </wp:positionV>
            <wp:extent cx="6241415" cy="22860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241415" cy="228600"/>
                    </a:xfrm>
                    <a:prstGeom prst="rect">
                      <a:avLst/>
                    </a:prstGeom>
                    <a:noFill/>
                  </pic:spPr>
                </pic:pic>
              </a:graphicData>
            </a:graphic>
          </wp:anchor>
        </w:drawing>
      </w:r>
    </w:p>
    <w:p>
      <w:pPr>
        <w:spacing w:after="0" w:line="126"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Wat is dit product?</w:t>
      </w:r>
    </w:p>
    <w:p>
      <w:pPr>
        <w:spacing w:after="0" w:line="237" w:lineRule="exact"/>
        <w:rPr>
          <w:sz w:val="24"/>
          <w:szCs w:val="24"/>
          <w:color w:val="auto"/>
        </w:rPr>
      </w:pPr>
    </w:p>
    <w:tbl>
      <w:tblPr>
        <w:tblLayout w:type="fixed"/>
        <w:tblInd w:w="10" w:type="dxa"/>
        <w:tblCellMar>
          <w:top w:w="0" w:type="dxa"/>
          <w:left w:w="0" w:type="dxa"/>
          <w:bottom w:w="0" w:type="dxa"/>
          <w:right w:w="0" w:type="dxa"/>
        </w:tblCellMar>
      </w:tblPr>
      <w:tr>
        <w:trPr>
          <w:trHeight w:val="289"/>
        </w:trPr>
        <w:tc>
          <w:tcPr>
            <w:tcW w:w="1160" w:type="dxa"/>
            <w:vAlign w:val="bottom"/>
            <w:tcBorders>
              <w:top w:val="single" w:sz="8" w:color="7F7F7F"/>
              <w:left w:val="single" w:sz="8" w:color="7F7F7F"/>
              <w:right w:val="single" w:sz="8" w:color="7F7F7F"/>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type</w:t>
            </w:r>
          </w:p>
        </w:tc>
        <w:tc>
          <w:tcPr>
            <w:tcW w:w="8720" w:type="dxa"/>
            <w:vAlign w:val="bottom"/>
            <w:tcBorders>
              <w:top w:val="single" w:sz="8" w:color="7F7F7F"/>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Effecten op basis van verhandelde effecten op basis van onderpand ("ETP")</w:t>
            </w:r>
          </w:p>
        </w:tc>
      </w:tr>
      <w:tr>
        <w:trPr>
          <w:trHeight w:val="61"/>
        </w:trPr>
        <w:tc>
          <w:tcPr>
            <w:tcW w:w="1160" w:type="dxa"/>
            <w:vAlign w:val="bottom"/>
            <w:tcBorders>
              <w:left w:val="single" w:sz="8" w:color="7F7F7F"/>
              <w:bottom w:val="single" w:sz="8" w:color="7F7F7F"/>
              <w:right w:val="single" w:sz="8" w:color="7F7F7F"/>
            </w:tcBorders>
          </w:tcPr>
          <w:p>
            <w:pPr>
              <w:spacing w:after="0"/>
              <w:rPr>
                <w:sz w:val="5"/>
                <w:szCs w:val="5"/>
                <w:color w:val="auto"/>
              </w:rPr>
            </w:pPr>
          </w:p>
        </w:tc>
        <w:tc>
          <w:tcPr>
            <w:tcW w:w="8720" w:type="dxa"/>
            <w:vAlign w:val="bottom"/>
            <w:tcBorders>
              <w:bottom w:val="single" w:sz="8" w:color="7F7F7F"/>
              <w:right w:val="single" w:sz="8" w:color="7F7F7F"/>
            </w:tcBorders>
          </w:tcPr>
          <w:p>
            <w:pPr>
              <w:spacing w:after="0"/>
              <w:rPr>
                <w:sz w:val="5"/>
                <w:szCs w:val="5"/>
                <w:color w:val="auto"/>
              </w:rPr>
            </w:pPr>
          </w:p>
        </w:tc>
      </w:tr>
      <w:tr>
        <w:trPr>
          <w:trHeight w:val="196"/>
        </w:trPr>
        <w:tc>
          <w:tcPr>
            <w:tcW w:w="1160" w:type="dxa"/>
            <w:vAlign w:val="bottom"/>
            <w:tcBorders>
              <w:left w:val="single" w:sz="8" w:color="7F7F7F"/>
              <w:right w:val="single" w:sz="8" w:color="7F7F7F"/>
            </w:tcBorders>
          </w:tcPr>
          <w:p>
            <w:pPr>
              <w:spacing w:after="0"/>
              <w:rPr>
                <w:sz w:val="17"/>
                <w:szCs w:val="17"/>
                <w:color w:val="auto"/>
              </w:rPr>
            </w:pPr>
          </w:p>
        </w:tc>
        <w:tc>
          <w:tcPr>
            <w:tcW w:w="8720" w:type="dxa"/>
            <w:vAlign w:val="bottom"/>
            <w:tcBorders>
              <w:right w:val="single" w:sz="8" w:color="7F7F7F"/>
            </w:tcBorders>
          </w:tcPr>
          <w:p>
            <w:pPr xmlns:w="http://schemas.openxmlformats.org/wordprocessingml/2006/main">
              <w:ind w:left="80"/>
              <w:spacing w:after="0" w:line="195" w:lineRule="exact"/>
              <w:rPr>
                <w:sz w:val="20"/>
                <w:szCs w:val="20"/>
                <w:color w:val="auto"/>
              </w:rPr>
            </w:pPr>
            <w:r>
              <w:rPr xmlns:w="http://schemas.openxmlformats.org/wordprocessingml/2006/main">
                <w:rFonts w:ascii="Arial" w:cs="Arial" w:eastAsia="Arial" w:hAnsi="Arial"/>
                <w:sz w:val="18"/>
                <w:szCs w:val="18"/>
                <w:color w:val="auto"/>
              </w:rPr>
              <w:t xml:space="preserve">GraniteShares 3x Short Tesla Daily ETP is ontworpen om beleggers in staat te stellen -3 keer blootstelling aan een</w:t>
            </w:r>
          </w:p>
        </w:tc>
      </w:tr>
      <w:tr>
        <w:trPr>
          <w:trHeight w:val="234"/>
        </w:trPr>
        <w:tc>
          <w:tcPr>
            <w:tcW w:w="1160" w:type="dxa"/>
            <w:vAlign w:val="bottom"/>
            <w:tcBorders>
              <w:left w:val="single" w:sz="8" w:color="7F7F7F"/>
              <w:right w:val="single" w:sz="8" w:color="7F7F7F"/>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Doelstellingen</w:t>
            </w: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totale rendementsinvestering in Tesla (de "Onderliggende Aandelen").</w:t>
            </w:r>
          </w:p>
        </w:tc>
      </w:tr>
      <w:tr>
        <w:trPr>
          <w:trHeight w:val="325"/>
        </w:trPr>
        <w:tc>
          <w:tcPr>
            <w:tcW w:w="1160" w:type="dxa"/>
            <w:vAlign w:val="bottom"/>
            <w:tcBorders>
              <w:left w:val="single" w:sz="8" w:color="7F7F7F"/>
              <w:right w:val="single" w:sz="8" w:color="7F7F7F"/>
            </w:tcBorders>
          </w:tcPr>
          <w:p>
            <w:pPr>
              <w:spacing w:after="0"/>
              <w:rPr>
                <w:sz w:val="24"/>
                <w:szCs w:val="24"/>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Als de onderliggende aandelen bijvoorbeeld op een bepaalde dag met 5% in waarde zouden stijgen, is het product</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ontworpen om op die dag in waarde met 15% te dalen (minus vergoedingen en aanpassingen) en indien de onderliggende</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Voorraad zou op een bepaalde dag met 5% in waarde dalen, het product is ontworpen om in waarde te stijgen door</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15% op die dag (minus vergoedingen en aanpassingen).</w:t>
            </w:r>
          </w:p>
        </w:tc>
      </w:tr>
      <w:tr>
        <w:trPr>
          <w:trHeight w:val="325"/>
        </w:trPr>
        <w:tc>
          <w:tcPr>
            <w:tcW w:w="1160" w:type="dxa"/>
            <w:vAlign w:val="bottom"/>
            <w:tcBorders>
              <w:left w:val="single" w:sz="8" w:color="7F7F7F"/>
              <w:right w:val="single" w:sz="8" w:color="7F7F7F"/>
            </w:tcBorders>
          </w:tcPr>
          <w:p>
            <w:pPr>
              <w:spacing w:after="0"/>
              <w:rPr>
                <w:sz w:val="24"/>
                <w:szCs w:val="24"/>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Voor perioden langer dan één dag is de retourzending van het product niet hetzelfde als de retourzending van de</w:t>
            </w:r>
          </w:p>
        </w:tc>
      </w:tr>
      <w:tr>
        <w:trPr>
          <w:trHeight w:val="218"/>
        </w:trPr>
        <w:tc>
          <w:tcPr>
            <w:tcW w:w="1160" w:type="dxa"/>
            <w:vAlign w:val="bottom"/>
            <w:tcBorders>
              <w:left w:val="single" w:sz="8" w:color="7F7F7F"/>
              <w:right w:val="single" w:sz="8" w:color="7F7F7F"/>
            </w:tcBorders>
          </w:tcPr>
          <w:p>
            <w:pPr>
              <w:spacing w:after="0"/>
              <w:rPr>
                <w:sz w:val="18"/>
                <w:szCs w:val="18"/>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Onderliggend aandeel vermenigvuldigd met -3 (de "hefboomfactor").</w:t>
            </w:r>
            <w:r>
              <w:rPr xmlns:w="http://schemas.openxmlformats.org/wordprocessingml/2006/main">
                <w:rFonts w:ascii="Arial" w:cs="Arial" w:eastAsia="Arial" w:hAnsi="Arial"/>
                <w:sz w:val="18"/>
                <w:szCs w:val="18"/>
                <w:color w:val="auto"/>
              </w:rPr>
              <w:t xml:space="preserve"> Dit komt omdat de hefboomfactor is gereset</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op dagelijkse basis (d.w.z. de hefboomfactor wordt toegepast op de prestaties van de onderliggende aandelen op</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elke dag).</w:t>
            </w:r>
            <w:r>
              <w:rPr xmlns:w="http://schemas.openxmlformats.org/wordprocessingml/2006/main">
                <w:rFonts w:ascii="Arial" w:cs="Arial" w:eastAsia="Arial" w:hAnsi="Arial"/>
                <w:sz w:val="18"/>
                <w:szCs w:val="18"/>
                <w:color w:val="auto"/>
              </w:rPr>
              <w:t xml:space="preserve"> De dagelijkse reset heeft een "samenstellend effect", wat betekent dat hoe volatieler de</w:t>
            </w:r>
          </w:p>
        </w:tc>
      </w:tr>
      <w:tr>
        <w:trPr>
          <w:trHeight w:val="218"/>
        </w:trPr>
        <w:tc>
          <w:tcPr>
            <w:tcW w:w="1160" w:type="dxa"/>
            <w:vAlign w:val="bottom"/>
            <w:tcBorders>
              <w:left w:val="single" w:sz="8" w:color="7F7F7F"/>
              <w:right w:val="single" w:sz="8" w:color="7F7F7F"/>
            </w:tcBorders>
          </w:tcPr>
          <w:p>
            <w:pPr>
              <w:spacing w:after="0"/>
              <w:rPr>
                <w:sz w:val="18"/>
                <w:szCs w:val="18"/>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de prestaties van de onderliggende voorraad, hoe meer de prestaties van het product zullen afwijken van de</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de prestaties van de onderliggende aandelen (vermenigvuldigd met de hefboomfactor) over een bepaalde periode.</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Deze afwijking kan positief of negatief zijn.</w:t>
            </w:r>
          </w:p>
        </w:tc>
      </w:tr>
      <w:tr>
        <w:trPr>
          <w:trHeight w:val="325"/>
        </w:trPr>
        <w:tc>
          <w:tcPr>
            <w:tcW w:w="1160" w:type="dxa"/>
            <w:vAlign w:val="bottom"/>
            <w:tcBorders>
              <w:left w:val="single" w:sz="8" w:color="7F7F7F"/>
              <w:right w:val="single" w:sz="8" w:color="7F7F7F"/>
            </w:tcBorders>
          </w:tcPr>
          <w:p>
            <w:pPr>
              <w:spacing w:after="0"/>
              <w:rPr>
                <w:sz w:val="24"/>
                <w:szCs w:val="24"/>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Het product is een exchange traded product (ETP).</w:t>
            </w:r>
            <w:r>
              <w:rPr xmlns:w="http://schemas.openxmlformats.org/wordprocessingml/2006/main">
                <w:rFonts w:ascii="Arial" w:cs="Arial" w:eastAsia="Arial" w:hAnsi="Arial"/>
                <w:sz w:val="18"/>
                <w:szCs w:val="18"/>
                <w:color w:val="auto"/>
              </w:rPr>
              <w:t xml:space="preserve"> U kunt dit product op verschillende aandelen verhandelen</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uitwisselingen naar eigen inzicht.</w:t>
            </w:r>
            <w:r>
              <w:rPr xmlns:w="http://schemas.openxmlformats.org/wordprocessingml/2006/main">
                <w:rFonts w:ascii="Arial" w:cs="Arial" w:eastAsia="Arial" w:hAnsi="Arial"/>
                <w:sz w:val="18"/>
                <w:szCs w:val="18"/>
                <w:color w:val="auto"/>
              </w:rPr>
              <w:t xml:space="preserve"> U kunt de volledige waarde van uw initiële investering verliezen, maar u zult</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Verlies niet meer dan uw initiële investering.</w:t>
            </w:r>
          </w:p>
        </w:tc>
      </w:tr>
      <w:tr>
        <w:trPr>
          <w:trHeight w:val="325"/>
        </w:trPr>
        <w:tc>
          <w:tcPr>
            <w:tcW w:w="1160" w:type="dxa"/>
            <w:vAlign w:val="bottom"/>
            <w:tcBorders>
              <w:left w:val="single" w:sz="8" w:color="7F7F7F"/>
              <w:right w:val="single" w:sz="8" w:color="7F7F7F"/>
            </w:tcBorders>
          </w:tcPr>
          <w:p>
            <w:pPr>
              <w:spacing w:after="0"/>
              <w:rPr>
                <w:sz w:val="24"/>
                <w:szCs w:val="24"/>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Het product wordt gedekt door een swap met Natixis (de "Swap Provider").</w:t>
            </w:r>
            <w:r>
              <w:rPr xmlns:w="http://schemas.openxmlformats.org/wordprocessingml/2006/main">
                <w:rFonts w:ascii="Arial" w:cs="Arial" w:eastAsia="Arial" w:hAnsi="Arial"/>
                <w:sz w:val="18"/>
                <w:szCs w:val="18"/>
                <w:color w:val="auto"/>
              </w:rPr>
              <w:t xml:space="preserve"> De betalingsverplichtingen van de</w:t>
            </w:r>
          </w:p>
        </w:tc>
      </w:tr>
      <w:tr>
        <w:trPr>
          <w:trHeight w:val="221"/>
        </w:trPr>
        <w:tc>
          <w:tcPr>
            <w:tcW w:w="1160" w:type="dxa"/>
            <w:vAlign w:val="bottom"/>
            <w:tcBorders>
              <w:left w:val="single" w:sz="8" w:color="7F7F7F"/>
              <w:right w:val="single" w:sz="8" w:color="7F7F7F"/>
            </w:tcBorders>
          </w:tcPr>
          <w:p>
            <w:pPr>
              <w:spacing w:after="0"/>
              <w:rPr>
                <w:sz w:val="19"/>
                <w:szCs w:val="19"/>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Swap Provider aan GraniteShares Financial Plc worden beschermd door onderpand dat op een gescheiden rekening wordt aangehouden</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bij een onafhankelijke bewaarnemer, The Bank of New York Mellon SA/NV.</w:t>
            </w:r>
          </w:p>
        </w:tc>
      </w:tr>
      <w:tr>
        <w:trPr>
          <w:trHeight w:val="121"/>
        </w:trPr>
        <w:tc>
          <w:tcPr>
            <w:tcW w:w="1160" w:type="dxa"/>
            <w:vAlign w:val="bottom"/>
            <w:tcBorders>
              <w:left w:val="single" w:sz="8" w:color="7F7F7F"/>
              <w:bottom w:val="single" w:sz="8" w:color="7F7F7F"/>
              <w:right w:val="single" w:sz="8" w:color="7F7F7F"/>
            </w:tcBorders>
          </w:tcPr>
          <w:p>
            <w:pPr>
              <w:spacing w:after="0"/>
              <w:rPr>
                <w:sz w:val="10"/>
                <w:szCs w:val="10"/>
                <w:color w:val="auto"/>
              </w:rPr>
            </w:pPr>
          </w:p>
        </w:tc>
        <w:tc>
          <w:tcPr>
            <w:tcW w:w="8720" w:type="dxa"/>
            <w:vAlign w:val="bottom"/>
            <w:tcBorders>
              <w:bottom w:val="single" w:sz="8" w:color="7F7F7F"/>
              <w:right w:val="single" w:sz="8" w:color="7F7F7F"/>
            </w:tcBorders>
          </w:tcPr>
          <w:p>
            <w:pPr>
              <w:spacing w:after="0"/>
              <w:rPr>
                <w:sz w:val="10"/>
                <w:szCs w:val="10"/>
                <w:color w:val="auto"/>
              </w:rPr>
            </w:pPr>
          </w:p>
        </w:tc>
      </w:tr>
      <w:tr>
        <w:trPr>
          <w:trHeight w:val="196"/>
        </w:trPr>
        <w:tc>
          <w:tcPr>
            <w:tcW w:w="1160" w:type="dxa"/>
            <w:vAlign w:val="bottom"/>
            <w:tcBorders>
              <w:left w:val="single" w:sz="8" w:color="7F7F7F"/>
              <w:right w:val="single" w:sz="8" w:color="7F7F7F"/>
            </w:tcBorders>
          </w:tcPr>
          <w:p>
            <w:pPr xmlns:w="http://schemas.openxmlformats.org/wordprocessingml/2006/main">
              <w:ind w:left="120"/>
              <w:spacing w:after="0" w:line="195" w:lineRule="exact"/>
              <w:rPr>
                <w:sz w:val="20"/>
                <w:szCs w:val="20"/>
                <w:color w:val="auto"/>
              </w:rPr>
            </w:pPr>
            <w:r>
              <w:rPr xmlns:w="http://schemas.openxmlformats.org/wordprocessingml/2006/main">
                <w:rFonts w:ascii="Arial" w:cs="Arial" w:eastAsia="Arial" w:hAnsi="Arial"/>
                <w:sz w:val="18"/>
                <w:szCs w:val="18"/>
                <w:b w:val="1"/>
                <w:bCs w:val="1"/>
                <w:color w:val="auto"/>
              </w:rPr>
              <w:t xml:space="preserve">beoogd</w:t>
            </w:r>
          </w:p>
        </w:tc>
        <w:tc>
          <w:tcPr>
            <w:tcW w:w="8720" w:type="dxa"/>
            <w:vAlign w:val="bottom"/>
            <w:tcBorders>
              <w:right w:val="single" w:sz="8" w:color="7F7F7F"/>
            </w:tcBorders>
          </w:tcPr>
          <w:p>
            <w:pPr xmlns:w="http://schemas.openxmlformats.org/wordprocessingml/2006/main">
              <w:ind w:left="80"/>
              <w:spacing w:after="0" w:line="195" w:lineRule="exact"/>
              <w:rPr>
                <w:sz w:val="20"/>
                <w:szCs w:val="20"/>
                <w:color w:val="auto"/>
              </w:rPr>
            </w:pPr>
            <w:r>
              <w:rPr xmlns:w="http://schemas.openxmlformats.org/wordprocessingml/2006/main">
                <w:rFonts w:ascii="Arial" w:cs="Arial" w:eastAsia="Arial" w:hAnsi="Arial"/>
                <w:sz w:val="18"/>
                <w:szCs w:val="18"/>
                <w:color w:val="auto"/>
              </w:rPr>
              <w:t xml:space="preserve">Dit product is bedoeld voor retailbeleggers die: (i) specifieke kennis of ervaring hebben met</w:t>
            </w:r>
          </w:p>
        </w:tc>
      </w:tr>
      <w:tr>
        <w:trPr>
          <w:trHeight w:val="218"/>
        </w:trPr>
        <w:tc>
          <w:tcPr>
            <w:tcW w:w="1160" w:type="dxa"/>
            <w:vAlign w:val="bottom"/>
            <w:tcBorders>
              <w:left w:val="single" w:sz="8" w:color="7F7F7F"/>
              <w:right w:val="single" w:sz="8" w:color="7F7F7F"/>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kleinhandel</w:t>
            </w: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Investeren in soortgelijke producten en in financiële markten, en hebben de mogelijkheid om het product te begrijpen</w:t>
            </w:r>
          </w:p>
        </w:tc>
      </w:tr>
      <w:tr>
        <w:trPr>
          <w:trHeight w:val="221"/>
        </w:trPr>
        <w:tc>
          <w:tcPr>
            <w:tcW w:w="1160" w:type="dxa"/>
            <w:vAlign w:val="bottom"/>
            <w:tcBorders>
              <w:left w:val="single" w:sz="8" w:color="7F7F7F"/>
              <w:right w:val="single" w:sz="8" w:color="7F7F7F"/>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investeerder</w:t>
            </w: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en zijn risico's en beloningen; (ii) het verlies van kapitaal kunnen dragen, niet trachten kapitaal te behouden en</w:t>
            </w:r>
          </w:p>
        </w:tc>
      </w:tr>
      <w:tr>
        <w:trPr>
          <w:trHeight w:val="218"/>
        </w:trPr>
        <w:tc>
          <w:tcPr>
            <w:tcW w:w="1160" w:type="dxa"/>
            <w:vAlign w:val="bottom"/>
            <w:tcBorders>
              <w:left w:val="single" w:sz="8" w:color="7F7F7F"/>
              <w:right w:val="single" w:sz="8" w:color="7F7F7F"/>
            </w:tcBorders>
          </w:tcPr>
          <w:p>
            <w:pPr>
              <w:spacing w:after="0"/>
              <w:rPr>
                <w:sz w:val="18"/>
                <w:szCs w:val="18"/>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niet op zoek zijn naar een kapitaalgarantie; en (iii) een beleggingshorizon hebben die in overeenstemming is met de aanbevolen</w:t>
            </w:r>
          </w:p>
        </w:tc>
      </w:tr>
      <w:tr>
        <w:trPr>
          <w:trHeight w:val="234"/>
        </w:trPr>
        <w:tc>
          <w:tcPr>
            <w:tcW w:w="1160" w:type="dxa"/>
            <w:vAlign w:val="bottom"/>
            <w:tcBorders>
              <w:left w:val="single" w:sz="8" w:color="7F7F7F"/>
              <w:right w:val="single" w:sz="8" w:color="7F7F7F"/>
            </w:tcBorders>
          </w:tcPr>
          <w:p>
            <w:pPr>
              <w:spacing w:after="0"/>
              <w:rPr>
                <w:sz w:val="20"/>
                <w:szCs w:val="20"/>
                <w:color w:val="auto"/>
              </w:rPr>
            </w:pPr>
          </w:p>
        </w:tc>
        <w:tc>
          <w:tcPr>
            <w:tcW w:w="8720" w:type="dxa"/>
            <w:vAlign w:val="bottom"/>
            <w:tcBorders>
              <w:right w:val="single" w:sz="8" w:color="7F7F7F"/>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houdperiode</w:t>
            </w:r>
          </w:p>
        </w:tc>
      </w:tr>
      <w:tr>
        <w:trPr>
          <w:trHeight w:val="162"/>
        </w:trPr>
        <w:tc>
          <w:tcPr>
            <w:tcW w:w="1160" w:type="dxa"/>
            <w:vAlign w:val="bottom"/>
            <w:tcBorders>
              <w:left w:val="single" w:sz="8" w:color="7F7F7F"/>
              <w:bottom w:val="single" w:sz="8" w:color="7F7F7F"/>
              <w:right w:val="single" w:sz="8" w:color="7F7F7F"/>
            </w:tcBorders>
          </w:tcPr>
          <w:p>
            <w:pPr>
              <w:spacing w:after="0"/>
              <w:rPr>
                <w:sz w:val="14"/>
                <w:szCs w:val="14"/>
                <w:color w:val="auto"/>
              </w:rPr>
            </w:pPr>
          </w:p>
        </w:tc>
        <w:tc>
          <w:tcPr>
            <w:tcW w:w="8720" w:type="dxa"/>
            <w:vAlign w:val="bottom"/>
            <w:tcBorders>
              <w:bottom w:val="single" w:sz="8" w:color="7F7F7F"/>
              <w:right w:val="single" w:sz="8" w:color="7F7F7F"/>
            </w:tcBorders>
          </w:tcPr>
          <w:p>
            <w:pPr>
              <w:spacing w:after="0"/>
              <w:rPr>
                <w:sz w:val="14"/>
                <w:szCs w:val="14"/>
                <w:color w:val="auto"/>
              </w:rPr>
            </w:pPr>
          </w:p>
        </w:tc>
      </w:tr>
    </w:tbl>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6243320</wp:posOffset>
                </wp:positionH>
                <wp:positionV relativeFrom="paragraph">
                  <wp:posOffset>-8890</wp:posOffset>
                </wp:positionV>
                <wp:extent cx="12065" cy="12065"/>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2065" cy="12065"/>
                        </a:xfrm>
                        <a:prstGeom prst="rect">
                          <a:avLst/>
                        </a:prstGeom>
                        <a:solidFill>
                          <a:srgbClr val="7F7F7F"/>
                        </a:solidFill>
                      </wps:spPr>
                      <wps:bodyPr/>
                    </wps:wsp>
                  </a:graphicData>
                </a:graphic>
              </wp:anchor>
            </w:drawing>
          </mc:Choice>
          <mc:Fallback>
            <w:pict>
              <v:rect id="Shape 4" o:spid="_x0000_s1029" style="position:absolute;margin-left:491.6pt;margin-top:-0.6999pt;width:0.95pt;height: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7F7F7F" stroked="f"/>
            </w:pict>
          </mc:Fallback>
        </mc:AlternateContent>
      </w:r>
    </w:p>
    <w:p>
      <w:pPr>
        <w:spacing w:after="0" w:line="100" w:lineRule="exact"/>
        <w:rPr>
          <w:sz w:val="24"/>
          <w:szCs w:val="24"/>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Termijn van het priip</w:t>
      </w:r>
    </w:p>
    <w:p>
      <w:pPr>
        <w:spacing w:after="0" w:line="40" w:lineRule="exact"/>
        <w:rPr>
          <w:sz w:val="24"/>
          <w:szCs w:val="24"/>
          <w:color w:val="auto"/>
        </w:rPr>
      </w:pPr>
    </w:p>
    <w:p>
      <w:pPr xmlns:w="http://schemas.openxmlformats.org/wordprocessingml/2006/main">
        <w:ind w:left="20" w:right="20"/>
        <w:spacing w:after="0" w:line="319" w:lineRule="auto"/>
        <w:rPr>
          <w:sz w:val="20"/>
          <w:szCs w:val="20"/>
          <w:color w:val="auto"/>
        </w:rPr>
      </w:pPr>
      <w:r>
        <w:rPr xmlns:w="http://schemas.openxmlformats.org/wordprocessingml/2006/main">
          <w:rFonts w:ascii="Arial" w:cs="Arial" w:eastAsia="Arial" w:hAnsi="Arial"/>
          <w:sz w:val="18"/>
          <w:szCs w:val="18"/>
          <w:color w:val="auto"/>
        </w:rPr>
        <w:t xml:space="preserve">Dit product heeft geen vaste termijn.</w:t>
      </w:r>
      <w:r>
        <w:rPr xmlns:w="http://schemas.openxmlformats.org/wordprocessingml/2006/main">
          <w:rFonts w:ascii="Arial" w:cs="Arial" w:eastAsia="Arial" w:hAnsi="Arial"/>
          <w:sz w:val="18"/>
          <w:szCs w:val="18"/>
          <w:color w:val="auto"/>
        </w:rPr>
        <w:t xml:space="preserve"> De looptijd hangt af van hoe lang u ervoor kiest om het product te houden, maar de geplande vervaldatum is 01 juli 2070.</w:t>
      </w:r>
      <w:r>
        <w:rPr xmlns:w="http://schemas.openxmlformats.org/wordprocessingml/2006/main">
          <w:rFonts w:ascii="Arial" w:cs="Arial" w:eastAsia="Arial" w:hAnsi="Arial"/>
          <w:sz w:val="18"/>
          <w:szCs w:val="18"/>
          <w:color w:val="auto"/>
        </w:rPr>
        <w:t xml:space="preserve"> GraniteShares Financial Plc is gerechtigd dit product eenzijdig te beëindigen.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193675</wp:posOffset>
            </wp:positionV>
            <wp:extent cx="6241415" cy="2286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extLst>
                    </a:blip>
                    <a:srcRect/>
                    <a:stretch>
                      <a:fillRect/>
                    </a:stretch>
                  </pic:blipFill>
                  <pic:spPr bwMode="auto">
                    <a:xfrm>
                      <a:off x="0" y="0"/>
                      <a:ext cx="6241415" cy="228600"/>
                    </a:xfrm>
                    <a:prstGeom prst="rect">
                      <a:avLst/>
                    </a:prstGeom>
                    <a:noFill/>
                  </pic:spPr>
                </pic:pic>
              </a:graphicData>
            </a:graphic>
          </wp:anchor>
        </w:drawing>
      </w:r>
    </w:p>
    <w:p>
      <w:pPr>
        <w:spacing w:after="0" w:line="339"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Wat zijn de risico’s en wat kan ik ervoor terugkrijgen?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1125220</wp:posOffset>
            </wp:positionH>
            <wp:positionV relativeFrom="paragraph">
              <wp:posOffset>236220</wp:posOffset>
            </wp:positionV>
            <wp:extent cx="3847465" cy="3016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extLst>
                    </a:blip>
                    <a:srcRect/>
                    <a:stretch>
                      <a:fillRect/>
                    </a:stretch>
                  </pic:blipFill>
                  <pic:spPr bwMode="auto">
                    <a:xfrm>
                      <a:off x="0" y="0"/>
                      <a:ext cx="3847465" cy="301625"/>
                    </a:xfrm>
                    <a:prstGeom prst="rect">
                      <a:avLst/>
                    </a:prstGeom>
                    <a:noFill/>
                  </pic:spPr>
                </pic:pic>
              </a:graphicData>
            </a:graphic>
          </wp:anchor>
        </w:drawing>
      </w:r>
    </w:p>
    <w:p>
      <w:pPr>
        <w:sectPr>
          <w:pgSz w:w="12240" w:h="16037" w:orient="portrait"/>
          <w:cols w:equalWidth="0" w:num="1">
            <w:col w:w="9840"/>
          </w:cols>
          <w:pgMar w:left="1320" w:top="559" w:right="1080" w:bottom="0" w:gutter="0" w:footer="0" w:header="0"/>
        </w:sectPr>
      </w:pPr>
    </w:p>
    <w:p>
      <w:pPr>
        <w:spacing w:after="0" w:line="372" w:lineRule="exact"/>
        <w:rPr>
          <w:sz w:val="24"/>
          <w:szCs w:val="24"/>
          <w:color w:val="auto"/>
        </w:rPr>
      </w:pPr>
    </w:p>
    <w:tbl>
      <w:tblPr>
        <w:tblLayout w:type="fixed"/>
        <w:tblInd w:w="2160" w:type="dxa"/>
        <w:tblCellMar>
          <w:top w:w="0" w:type="dxa"/>
          <w:left w:w="0" w:type="dxa"/>
          <w:bottom w:w="0" w:type="dxa"/>
          <w:right w:w="0" w:type="dxa"/>
        </w:tblCellMar>
      </w:tblPr>
      <w:tr>
        <w:trPr>
          <w:trHeight w:val="347"/>
        </w:trPr>
        <w:tc>
          <w:tcPr>
            <w:tcW w:w="500" w:type="dxa"/>
            <w:vAlign w:val="bottom"/>
            <w:tcBorders>
              <w:right w:val="single" w:sz="8" w:color="7F7F7F"/>
            </w:tcBorders>
          </w:tcPr>
          <w:p>
            <w:pPr xmlns:w="http://schemas.openxmlformats.org/wordprocessingml/2006/main">
              <w:jc w:val="right"/>
              <w:ind w:right="310"/>
              <w:spacing w:after="0"/>
              <w:rPr>
                <w:sz w:val="20"/>
                <w:szCs w:val="20"/>
                <w:color w:val="auto"/>
              </w:rPr>
            </w:pPr>
            <w:r>
              <w:rPr xmlns:w="http://schemas.openxmlformats.org/wordprocessingml/2006/main">
                <w:rFonts w:ascii="Arial" w:cs="Arial" w:eastAsia="Arial" w:hAnsi="Arial"/>
                <w:sz w:val="18"/>
                <w:szCs w:val="18"/>
                <w:color w:val="auto"/>
                <w:w w:val="79"/>
              </w:rPr>
              <w:t xml:space="preserve">1</w:t>
            </w: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8"/>
                <w:szCs w:val="18"/>
                <w:color w:val="auto"/>
              </w:rPr>
              <w:t xml:space="preserve">2</w:t>
            </w:r>
          </w:p>
        </w:tc>
      </w:tr>
      <w:tr>
        <w:trPr>
          <w:trHeight w:val="128"/>
        </w:trPr>
        <w:tc>
          <w:tcPr>
            <w:tcW w:w="500" w:type="dxa"/>
            <w:vAlign w:val="bottom"/>
            <w:tcBorders>
              <w:right w:val="single" w:sz="8" w:color="7F7F7F"/>
            </w:tcBorders>
          </w:tcPr>
          <w:p>
            <w:pPr>
              <w:spacing w:after="0"/>
              <w:rPr>
                <w:sz w:val="11"/>
                <w:szCs w:val="11"/>
                <w:color w:val="auto"/>
              </w:rPr>
            </w:pPr>
          </w:p>
        </w:tc>
        <w:tc>
          <w:tcPr>
            <w:tcW w:w="480" w:type="dxa"/>
            <w:vAlign w:val="bottom"/>
          </w:tcPr>
          <w:p>
            <w:pPr>
              <w:spacing w:after="0"/>
              <w:rPr>
                <w:sz w:val="11"/>
                <w:szCs w:val="11"/>
                <w:color w:val="auto"/>
              </w:rPr>
            </w:pPr>
          </w:p>
        </w:tc>
      </w:tr>
    </w:tbl>
    <w:p>
      <w:pPr>
        <w:spacing w:after="0" w:line="247" w:lineRule="exact"/>
        <w:rPr>
          <w:sz w:val="24"/>
          <w:szCs w:val="24"/>
          <w:color w:val="auto"/>
        </w:rPr>
      </w:pPr>
    </w:p>
    <w:p>
      <w:pPr xmlns:w="http://schemas.openxmlformats.org/wordprocessingml/2006/main">
        <w:ind w:left="1980"/>
        <w:spacing w:after="0"/>
        <w:rPr>
          <w:sz w:val="20"/>
          <w:szCs w:val="20"/>
          <w:color w:val="auto"/>
        </w:rPr>
      </w:pPr>
      <w:r>
        <w:rPr xmlns:w="http://schemas.openxmlformats.org/wordprocessingml/2006/main">
          <w:rFonts w:ascii="Calibri Light" w:cs="Calibri Light" w:eastAsia="Calibri Light" w:hAnsi="Calibri Light"/>
          <w:sz w:val="18"/>
          <w:szCs w:val="18"/>
          <w:color w:val="auto"/>
        </w:rPr>
        <w:t xml:space="preserve">Minder risico</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64" w:lineRule="exact"/>
        <w:rPr>
          <w:sz w:val="24"/>
          <w:szCs w:val="24"/>
          <w:color w:val="auto"/>
        </w:rPr>
      </w:pPr>
    </w:p>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7"/>
          <w:szCs w:val="17"/>
          <w:color w:val="auto"/>
        </w:rPr>
        <w:t xml:space="preserve">3</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64" w:lineRule="exact"/>
        <w:rPr>
          <w:sz w:val="24"/>
          <w:szCs w:val="24"/>
          <w:color w:val="auto"/>
        </w:rPr>
      </w:pPr>
    </w:p>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8"/>
          <w:szCs w:val="18"/>
          <w:color w:val="auto"/>
        </w:rPr>
        <w:t xml:space="preserve">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-1899920</wp:posOffset>
            </wp:positionH>
            <wp:positionV relativeFrom="paragraph">
              <wp:posOffset>388620</wp:posOffset>
            </wp:positionV>
            <wp:extent cx="3863975" cy="825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extLst>
                    </a:blip>
                    <a:srcRect/>
                    <a:stretch>
                      <a:fillRect/>
                    </a:stretch>
                  </pic:blipFill>
                  <pic:spPr bwMode="auto">
                    <a:xfrm>
                      <a:off x="0" y="0"/>
                      <a:ext cx="3863975" cy="8255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64" w:lineRule="exact"/>
        <w:rPr>
          <w:sz w:val="24"/>
          <w:szCs w:val="24"/>
          <w:color w:val="auto"/>
        </w:rPr>
      </w:pPr>
    </w:p>
    <w:p>
      <w:pPr xmlns:w="http://schemas.openxmlformats.org/wordprocessingml/2006/main">
        <w:jc w:val="center"/>
        <w:ind w:right="40"/>
        <w:spacing w:after="0"/>
        <w:rPr>
          <w:sz w:val="20"/>
          <w:szCs w:val="20"/>
          <w:color w:val="auto"/>
        </w:rPr>
      </w:pPr>
      <w:r>
        <w:rPr xmlns:w="http://schemas.openxmlformats.org/wordprocessingml/2006/main">
          <w:rFonts w:ascii="Arial" w:cs="Arial" w:eastAsia="Arial" w:hAnsi="Arial"/>
          <w:sz w:val="17"/>
          <w:szCs w:val="17"/>
          <w:color w:val="auto"/>
        </w:rPr>
        <w:t xml:space="preserve">5</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52"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347"/>
        </w:trPr>
        <w:tc>
          <w:tcPr>
            <w:tcW w:w="500" w:type="dxa"/>
            <w:vAlign w:val="bottom"/>
            <w:tcBorders>
              <w:right w:val="single" w:sz="8" w:color="7F7F7F"/>
            </w:tcBorders>
          </w:tcPr>
          <w:p>
            <w:pPr xmlns:w="http://schemas.openxmlformats.org/wordprocessingml/2006/main">
              <w:jc w:val="right"/>
              <w:ind w:right="310"/>
              <w:spacing w:after="0"/>
              <w:rPr>
                <w:sz w:val="20"/>
                <w:szCs w:val="20"/>
                <w:color w:val="auto"/>
              </w:rPr>
            </w:pPr>
            <w:r>
              <w:rPr xmlns:w="http://schemas.openxmlformats.org/wordprocessingml/2006/main">
                <w:rFonts w:ascii="Arial" w:cs="Arial" w:eastAsia="Arial" w:hAnsi="Arial"/>
                <w:sz w:val="18"/>
                <w:szCs w:val="18"/>
                <w:color w:val="auto"/>
                <w:w w:val="79"/>
              </w:rPr>
              <w:t xml:space="preserve">6</w:t>
            </w:r>
          </w:p>
        </w:tc>
        <w:tc>
          <w:tcPr>
            <w:tcW w:w="860" w:type="dxa"/>
            <w:vAlign w:val="bottom"/>
            <w:shd w:val="clear" w:color="auto" w:fill="8EAADB"/>
          </w:tcPr>
          <w:p>
            <w:pPr xmlns:w="http://schemas.openxmlformats.org/wordprocessingml/2006/main">
              <w:jc w:val="right"/>
              <w:ind w:right="290"/>
              <w:spacing w:after="0"/>
              <w:rPr>
                <w:sz w:val="20"/>
                <w:szCs w:val="20"/>
                <w:color w:val="auto"/>
              </w:rPr>
            </w:pPr>
            <w:r>
              <w:rPr xmlns:w="http://schemas.openxmlformats.org/wordprocessingml/2006/main">
                <w:rFonts w:ascii="Arial" w:cs="Arial" w:eastAsia="Arial" w:hAnsi="Arial"/>
                <w:sz w:val="18"/>
                <w:szCs w:val="18"/>
                <w:color w:val="auto"/>
              </w:rPr>
              <w:t xml:space="preserve">7</w:t>
            </w:r>
          </w:p>
        </w:tc>
      </w:tr>
      <w:tr>
        <w:trPr>
          <w:trHeight w:val="128"/>
        </w:trPr>
        <w:tc>
          <w:tcPr>
            <w:tcW w:w="500" w:type="dxa"/>
            <w:vAlign w:val="bottom"/>
            <w:tcBorders>
              <w:right w:val="single" w:sz="8" w:color="7F7F7F"/>
            </w:tcBorders>
          </w:tcPr>
          <w:p>
            <w:pPr>
              <w:spacing w:after="0"/>
              <w:rPr>
                <w:sz w:val="11"/>
                <w:szCs w:val="11"/>
                <w:color w:val="auto"/>
              </w:rPr>
            </w:pPr>
          </w:p>
        </w:tc>
        <w:tc>
          <w:tcPr>
            <w:tcW w:w="860" w:type="dxa"/>
            <w:vAlign w:val="bottom"/>
            <w:shd w:val="clear" w:color="auto" w:fill="8EAADB"/>
          </w:tcPr>
          <w:p>
            <w:pPr>
              <w:spacing w:after="0"/>
              <w:rPr>
                <w:sz w:val="11"/>
                <w:szCs w:val="11"/>
                <w:color w:val="auto"/>
              </w:rPr>
            </w:pPr>
          </w:p>
        </w:tc>
      </w:tr>
    </w:tbl>
    <w:p>
      <w:pPr>
        <w:spacing w:after="0" w:line="271" w:lineRule="exact"/>
        <w:rPr>
          <w:sz w:val="24"/>
          <w:szCs w:val="24"/>
          <w:color w:val="auto"/>
        </w:rPr>
      </w:pPr>
    </w:p>
    <w:p>
      <w:pPr xmlns:w="http://schemas.openxmlformats.org/wordprocessingml/2006/main">
        <w:ind w:left="300"/>
        <w:spacing w:after="0"/>
        <w:rPr>
          <w:sz w:val="20"/>
          <w:szCs w:val="20"/>
          <w:color w:val="auto"/>
        </w:rPr>
      </w:pPr>
      <w:r>
        <w:rPr xmlns:w="http://schemas.openxmlformats.org/wordprocessingml/2006/main">
          <w:rFonts w:ascii="Calibri Light" w:cs="Calibri Light" w:eastAsia="Calibri Light" w:hAnsi="Calibri Light"/>
          <w:sz w:val="18"/>
          <w:szCs w:val="18"/>
          <w:color w:val="auto"/>
        </w:rPr>
        <w:t xml:space="preserve">hoger risico</w:t>
      </w:r>
    </w:p>
    <w:p>
      <w:pPr>
        <w:spacing w:after="0" w:line="200" w:lineRule="exact"/>
        <w:rPr>
          <w:sz w:val="24"/>
          <w:szCs w:val="24"/>
          <w:color w:val="auto"/>
        </w:rPr>
      </w:pPr>
    </w:p>
    <w:p>
      <w:pPr>
        <w:sectPr>
          <w:pgSz w:w="12240" w:h="16037" w:orient="portrait"/>
          <w:cols w:equalWidth="0" w:num="5">
            <w:col w:w="3160" w:space="720"/>
            <w:col w:w="140" w:space="720"/>
            <w:col w:w="160" w:space="720"/>
            <w:col w:w="140" w:space="720"/>
            <w:col w:w="3360"/>
          </w:cols>
          <w:pgMar w:left="1320" w:top="559" w:right="1080" w:bottom="0" w:gutter="0" w:footer="0" w:header="0"/>
          <w:type w:val="continuous"/>
        </w:sectPr>
      </w:pPr>
    </w:p>
    <w:p>
      <w:pPr>
        <w:spacing w:after="0" w:line="333" w:lineRule="exact"/>
        <w:rPr>
          <w:sz w:val="24"/>
          <w:szCs w:val="24"/>
          <w:color w:val="auto"/>
        </w:rPr>
      </w:pPr>
    </w:p>
    <w:tbl>
      <w:tblPr>
        <w:tblLayout w:type="fixed"/>
        <w:tblInd w:w="120" w:type="dxa"/>
        <w:tblCellMar>
          <w:top w:w="0" w:type="dxa"/>
          <w:left w:w="0" w:type="dxa"/>
          <w:bottom w:w="0" w:type="dxa"/>
          <w:right w:w="0" w:type="dxa"/>
        </w:tblCellMar>
      </w:tblPr>
      <w:tr>
        <w:trPr>
          <w:trHeight w:val="33"/>
        </w:trPr>
        <w:tc>
          <w:tcPr>
            <w:tcW w:w="5960" w:type="dxa"/>
            <w:vAlign w:val="bottom"/>
            <w:tcBorders>
              <w:bottom w:val="single" w:sz="8" w:color="969696"/>
            </w:tcBorders>
          </w:tcPr>
          <w:p>
            <w:pPr>
              <w:spacing w:after="0"/>
              <w:rPr>
                <w:sz w:val="2"/>
                <w:szCs w:val="2"/>
                <w:color w:val="auto"/>
              </w:rPr>
            </w:pPr>
          </w:p>
        </w:tc>
        <w:tc>
          <w:tcPr>
            <w:tcW w:w="2400" w:type="dxa"/>
            <w:vAlign w:val="bottom"/>
            <w:tcBorders>
              <w:bottom w:val="single" w:sz="8" w:color="969696"/>
            </w:tcBorders>
          </w:tcPr>
          <w:p>
            <w:pPr>
              <w:spacing w:after="0"/>
              <w:rPr>
                <w:sz w:val="2"/>
                <w:szCs w:val="2"/>
                <w:color w:val="auto"/>
              </w:rPr>
            </w:pPr>
          </w:p>
        </w:tc>
        <w:tc>
          <w:tcPr>
            <w:tcW w:w="1140" w:type="dxa"/>
            <w:vAlign w:val="bottom"/>
            <w:tcBorders>
              <w:bottom w:val="single" w:sz="8" w:color="969696"/>
            </w:tcBorders>
          </w:tcPr>
          <w:p>
            <w:pPr>
              <w:spacing w:after="0"/>
              <w:rPr>
                <w:sz w:val="2"/>
                <w:szCs w:val="2"/>
                <w:color w:val="auto"/>
              </w:rPr>
            </w:pPr>
          </w:p>
        </w:tc>
      </w:tr>
      <w:tr>
        <w:trPr>
          <w:trHeight w:val="239"/>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2</w:t>
            </w:r>
            <w:r>
              <w:rPr xmlns:w="http://schemas.openxmlformats.org/wordprocessingml/2006/main">
                <w:rFonts w:ascii="Arial" w:cs="Arial" w:eastAsia="Arial" w:hAnsi="Arial"/>
                <w:sz w:val="20"/>
                <w:szCs w:val="20"/>
                <w:color w:val="auto"/>
                <w:vertAlign w:val="superscript"/>
              </w:rPr>
              <w:t xml:space="preserve">e</w:t>
            </w:r>
            <w:r>
              <w:rPr xmlns:w="http://schemas.openxmlformats.org/wordprocessingml/2006/main">
                <w:rFonts w:ascii="Arial" w:cs="Arial" w:eastAsia="Arial" w:hAnsi="Arial"/>
                <w:sz w:val="16"/>
                <w:szCs w:val="16"/>
                <w:color w:val="auto"/>
              </w:rPr>
              <w:t xml:space="preserve"> verdieping</w:t>
            </w:r>
          </w:p>
        </w:tc>
        <w:tc>
          <w:tcPr>
            <w:tcW w:w="240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16"/>
                <w:szCs w:val="16"/>
                <w:color w:val="auto"/>
              </w:rPr>
              <w:t xml:space="preserve">+44 (0)20 3950 1442</w:t>
            </w:r>
          </w:p>
        </w:tc>
        <w:tc>
          <w:tcPr>
            <w:tcW w:w="1140" w:type="dxa"/>
            <w:vAlign w:val="bottom"/>
          </w:tcPr>
          <w:p>
            <w:pPr>
              <w:spacing w:after="0"/>
              <w:rPr>
                <w:sz w:val="20"/>
                <w:szCs w:val="20"/>
                <w:color w:val="auto"/>
              </w:rPr>
            </w:pPr>
          </w:p>
        </w:tc>
      </w:tr>
      <w:tr>
        <w:trPr>
          <w:trHeight w:val="218"/>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167-169 Great Portland St</w:t>
            </w:r>
          </w:p>
        </w:tc>
        <w:tc>
          <w:tcPr>
            <w:tcW w:w="2400" w:type="dxa"/>
            <w:vAlign w:val="bottom"/>
          </w:tcPr>
          <w:p>
            <w:pPr xmlns:w="http://schemas.openxmlformats.org/wordprocessingml/2006/main">
              <w:jc w:val="right"/>
              <w:ind w:right="60"/>
              <w:spacing w:after="0"/>
              <w:rPr>
                <w:rFonts w:ascii="Arial" w:cs="Arial" w:eastAsia="Arial" w:hAnsi="Arial"/>
                <w:sz w:val="16"/>
                <w:szCs w:val="16"/>
                <w:color w:val="auto"/>
              </w:rPr>
            </w:pPr>
            <w:hyperlink r:id="rId18">
              <w:r>
                <w:rPr xmlns:w="http://schemas.openxmlformats.org/wordprocessingml/2006/main">
                  <w:rFonts w:ascii="Arial" w:cs="Arial" w:eastAsia="Arial" w:hAnsi="Arial"/>
                  <w:sz w:val="16"/>
                  <w:szCs w:val="16"/>
                  <w:color w:val="auto"/>
                </w:rPr>
                <w:t xml:space="preserve">europe@graniteshares.com</w:t>
              </w:r>
            </w:hyperlink>
          </w:p>
        </w:tc>
        <w:tc>
          <w:tcPr>
            <w:tcW w:w="1140" w:type="dxa"/>
            <w:vAlign w:val="bottom"/>
          </w:tcPr>
          <w:p>
            <w:pPr>
              <w:spacing w:after="0"/>
              <w:rPr>
                <w:sz w:val="18"/>
                <w:szCs w:val="18"/>
                <w:color w:val="auto"/>
              </w:rPr>
            </w:pPr>
          </w:p>
        </w:tc>
      </w:tr>
      <w:tr>
        <w:trPr>
          <w:trHeight w:val="241"/>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Londen W1W 5PF</w:t>
            </w:r>
          </w:p>
        </w:tc>
        <w:tc>
          <w:tcPr>
            <w:tcW w:w="240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16"/>
                <w:szCs w:val="16"/>
                <w:color w:val="auto"/>
              </w:rPr>
              <w:t xml:space="preserve">graniteshares.com</w:t>
            </w:r>
          </w:p>
        </w:tc>
        <w:tc>
          <w:tcPr>
            <w:tcW w:w="1140" w:type="dxa"/>
            <w:vAlign w:val="bottom"/>
          </w:tcPr>
          <w:p>
            <w:pPr>
              <w:spacing w:after="0"/>
              <w:rPr>
                <w:sz w:val="20"/>
                <w:szCs w:val="20"/>
                <w:color w:val="auto"/>
              </w:rPr>
            </w:pPr>
          </w:p>
        </w:tc>
      </w:tr>
      <w:tr>
        <w:trPr>
          <w:trHeight w:val="249"/>
        </w:trPr>
        <w:tc>
          <w:tcPr>
            <w:tcW w:w="5960" w:type="dxa"/>
            <w:vAlign w:val="bottom"/>
          </w:tcPr>
          <w:p>
            <w:pPr>
              <w:spacing w:after="0"/>
              <w:rPr>
                <w:sz w:val="21"/>
                <w:szCs w:val="21"/>
                <w:color w:val="auto"/>
              </w:rPr>
            </w:pPr>
          </w:p>
        </w:tc>
        <w:tc>
          <w:tcPr>
            <w:tcW w:w="2400" w:type="dxa"/>
            <w:vAlign w:val="bottom"/>
          </w:tcPr>
          <w:p>
            <w:pPr>
              <w:spacing w:after="0"/>
              <w:rPr>
                <w:sz w:val="21"/>
                <w:szCs w:val="21"/>
                <w:color w:val="auto"/>
              </w:rPr>
            </w:pPr>
          </w:p>
        </w:tc>
        <w:tc>
          <w:tcPr>
            <w:tcW w:w="1140" w:type="dxa"/>
            <w:vAlign w:val="bottom"/>
          </w:tcPr>
          <w:p>
            <w:pPr>
              <w:spacing w:after="0"/>
              <w:rPr>
                <w:sz w:val="21"/>
                <w:szCs w:val="2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5361305</wp:posOffset>
            </wp:positionH>
            <wp:positionV relativeFrom="paragraph">
              <wp:posOffset>-524510</wp:posOffset>
            </wp:positionV>
            <wp:extent cx="814705" cy="4997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814705" cy="499745"/>
                    </a:xfrm>
                    <a:prstGeom prst="rect">
                      <a:avLst/>
                    </a:prstGeom>
                    <a:noFill/>
                  </pic:spPr>
                </pic:pic>
              </a:graphicData>
            </a:graphic>
          </wp:anchor>
        </w:drawing>
      </w:r>
    </w:p>
    <w:p>
      <w:pPr>
        <w:sectPr>
          <w:pgSz w:w="12240" w:h="16037" w:orient="portrait"/>
          <w:cols w:equalWidth="0" w:num="1">
            <w:col w:w="9840"/>
          </w:cols>
          <w:pgMar w:left="1320" w:top="559" w:right="1080" w:bottom="0" w:gutter="0" w:footer="0" w:header="0"/>
          <w:type w:val="continuous"/>
        </w:sectPr>
      </w:pPr>
    </w:p>
    <w:bookmarkStart w:id="1" w:name="page2"/>
    <w:bookmarkEnd w:id="1"/>
    <w:p>
      <w:pPr>
        <w:spacing w:after="0" w:line="19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914400</wp:posOffset>
            </wp:positionH>
            <wp:positionV relativeFrom="page">
              <wp:posOffset>339725</wp:posOffset>
            </wp:positionV>
            <wp:extent cx="2581275" cy="38671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clrChange>
                        <a:clrFrom>
                          <a:srgbClr val="FFFFFF"/>
                        </a:clrFrom>
                        <a:clrTo>
                          <a:srgbClr val="FFFFFF">
                            <a:alpha val="0"/>
                          </a:srgbClr>
                        </a:clrTo>
                      </a:clrChange>
                      <a:extLst>
                        <a:ext uri="{28A0092B-C50C-407E-A947-70E740481C1C}"/>
                      </a:extLst>
                    </a:blip>
                    <a:srcRect/>
                    <a:stretch>
                      <a:fillRect/>
                    </a:stretch>
                  </pic:blipFill>
                  <pic:spPr bwMode="auto">
                    <a:xfrm>
                      <a:off x="0" y="0"/>
                      <a:ext cx="2581275" cy="386715"/>
                    </a:xfrm>
                    <a:prstGeom prst="rect">
                      <a:avLst/>
                    </a:prstGeom>
                    <a:noFill/>
                  </pic:spPr>
                </pic:pic>
              </a:graphicData>
            </a:graphic>
          </wp:anchor>
        </w:drawing>
      </w:r>
    </w:p>
    <w:p>
      <w:pPr xmlns:w="http://schemas.openxmlformats.org/wordprocessingml/2006/main">
        <w:jc w:val="right"/>
        <w:ind w:left="5840" w:right="14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GraniteShares 3x Short Tesla Daily ETP Key Information Document</w:t>
      </w:r>
    </w:p>
    <w:p>
      <w:pPr>
        <w:spacing w:after="0" w:line="198" w:lineRule="exact"/>
        <w:rPr>
          <w:sz w:val="20"/>
          <w:szCs w:val="20"/>
          <w:color w:val="auto"/>
        </w:rPr>
      </w:pPr>
    </w:p>
    <w:p>
      <w:pPr xmlns:w="http://schemas.openxmlformats.org/wordprocessingml/2006/main">
        <w:jc w:val="both"/>
        <w:ind w:left="680" w:right="340"/>
        <w:spacing w:after="0" w:line="303" w:lineRule="auto"/>
        <w:rPr>
          <w:sz w:val="20"/>
          <w:szCs w:val="20"/>
          <w:color w:val="auto"/>
        </w:rPr>
      </w:pPr>
      <w:r>
        <w:rPr xmlns:w="http://schemas.openxmlformats.org/wordprocessingml/2006/main">
          <w:rFonts w:ascii="Arial" w:cs="Arial" w:eastAsia="Arial" w:hAnsi="Arial"/>
          <w:sz w:val="16"/>
          <w:szCs w:val="16"/>
          <w:color w:val="auto"/>
        </w:rPr>
        <w:t xml:space="preserve">De risico-indicator gaat ervan uit dat u het product gedurende 1 dag vasthoudt.</w:t>
      </w:r>
      <w:r>
        <w:rPr xmlns:w="http://schemas.openxmlformats.org/wordprocessingml/2006/main">
          <w:rFonts w:ascii="Arial" w:cs="Arial" w:eastAsia="Arial" w:hAnsi="Arial"/>
          <w:sz w:val="16"/>
          <w:szCs w:val="16"/>
          <w:color w:val="auto"/>
        </w:rPr>
        <w:t xml:space="preserve"> Het werkelijke risico kan aanzienlijk variëren als u het product langer vasthoudt en u mogelijk minder terugkrijgt.</w:t>
      </w:r>
      <w:r>
        <w:rPr xmlns:w="http://schemas.openxmlformats.org/wordprocessingml/2006/main">
          <w:rFonts w:ascii="Arial" w:cs="Arial" w:eastAsia="Arial" w:hAnsi="Arial"/>
          <w:sz w:val="16"/>
          <w:szCs w:val="16"/>
          <w:color w:val="auto"/>
        </w:rPr>
        <w:t xml:space="preserve"> Het kan zijn dat u uw product niet gemakkelijk kunt verkopen, of dat u moet verkopen tegen een prijs die aanzienlijk van invloed is op hoeveel u terugkrijgt.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8890</wp:posOffset>
            </wp:positionH>
            <wp:positionV relativeFrom="paragraph">
              <wp:posOffset>-239395</wp:posOffset>
            </wp:positionV>
            <wp:extent cx="271780" cy="2413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271780" cy="241300"/>
                    </a:xfrm>
                    <a:prstGeom prst="rect">
                      <a:avLst/>
                    </a:prstGeom>
                    <a:noFill/>
                  </pic:spPr>
                </pic:pic>
              </a:graphicData>
            </a:graphic>
          </wp:anchor>
        </w:drawing>
      </w:r>
    </w:p>
    <w:p>
      <w:pPr>
        <w:spacing w:after="0" w:line="317" w:lineRule="exact"/>
        <w:rPr>
          <w:sz w:val="20"/>
          <w:szCs w:val="20"/>
          <w:color w:val="auto"/>
        </w:rPr>
      </w:pPr>
    </w:p>
    <w:p>
      <w:pPr xmlns:w="http://schemas.openxmlformats.org/wordprocessingml/2006/main">
        <w:jc w:val="both"/>
        <w:ind w:right="120"/>
        <w:spacing w:after="0" w:line="301" w:lineRule="auto"/>
        <w:rPr>
          <w:sz w:val="20"/>
          <w:szCs w:val="20"/>
          <w:color w:val="auto"/>
        </w:rPr>
      </w:pPr>
      <w:r>
        <w:rPr xmlns:w="http://schemas.openxmlformats.org/wordprocessingml/2006/main">
          <w:rFonts w:ascii="Arial" w:cs="Arial" w:eastAsia="Arial" w:hAnsi="Arial"/>
          <w:sz w:val="18"/>
          <w:szCs w:val="18"/>
          <w:color w:val="auto"/>
        </w:rPr>
        <w:t xml:space="preserve">De samenvattende risico-indicator is een leidraad voor het risiconiveau van dit product in vergelijking met andere producten.</w:t>
      </w:r>
      <w:r>
        <w:rPr xmlns:w="http://schemas.openxmlformats.org/wordprocessingml/2006/main">
          <w:rFonts w:ascii="Arial" w:cs="Arial" w:eastAsia="Arial" w:hAnsi="Arial"/>
          <w:sz w:val="18"/>
          <w:szCs w:val="18"/>
          <w:color w:val="auto"/>
        </w:rPr>
        <w:t xml:space="preserve"> Het laat zien hoe waarschijnlijk het is dat het product geld zal verliezen door bewegingen in de markten of omdat we niet in staat zijn om u te betalen.</w:t>
      </w:r>
    </w:p>
    <w:p>
      <w:pPr>
        <w:spacing w:after="0" w:line="7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We hebben dit product geclassificeerd als 7 van de 7, wat de hoogste risicoklasse is.</w:t>
      </w:r>
    </w:p>
    <w:p>
      <w:pPr>
        <w:spacing w:after="0" w:line="158" w:lineRule="exact"/>
        <w:rPr>
          <w:sz w:val="20"/>
          <w:szCs w:val="20"/>
          <w:color w:val="auto"/>
        </w:rPr>
      </w:pPr>
    </w:p>
    <w:p>
      <w:pPr xmlns:w="http://schemas.openxmlformats.org/wordprocessingml/2006/main">
        <w:jc w:val="both"/>
        <w:ind w:right="120"/>
        <w:spacing w:after="0" w:line="294" w:lineRule="auto"/>
        <w:rPr>
          <w:sz w:val="20"/>
          <w:szCs w:val="20"/>
          <w:color w:val="auto"/>
        </w:rPr>
      </w:pPr>
      <w:r>
        <w:rPr xmlns:w="http://schemas.openxmlformats.org/wordprocessingml/2006/main">
          <w:rFonts w:ascii="Arial" w:cs="Arial" w:eastAsia="Arial" w:hAnsi="Arial"/>
          <w:sz w:val="18"/>
          <w:szCs w:val="18"/>
          <w:color w:val="auto"/>
        </w:rPr>
        <w:t xml:space="preserve">Dit geeft de potentiële verliezen van toekomstige prestaties op een zeer hoog niveau weer, en het is zeer waarschijnlijk dat slechte marktomstandigheden van invloed zijn op de prestaties.</w:t>
      </w:r>
      <w:r>
        <w:rPr xmlns:w="http://schemas.openxmlformats.org/wordprocessingml/2006/main">
          <w:rFonts w:ascii="Arial" w:cs="Arial" w:eastAsia="Arial" w:hAnsi="Arial"/>
          <w:sz w:val="18"/>
          <w:szCs w:val="18"/>
          <w:color w:val="auto"/>
        </w:rPr>
        <w:t xml:space="preserve"> Dit product bevat geen bescherming tegen toekomstige marktprestaties, dus u kunt een deel of al uw investeringen verliezen.</w:t>
      </w:r>
      <w:r>
        <w:rPr xmlns:w="http://schemas.openxmlformats.org/wordprocessingml/2006/main">
          <w:rFonts w:ascii="Arial" w:cs="Arial" w:eastAsia="Arial" w:hAnsi="Arial"/>
          <w:sz w:val="18"/>
          <w:szCs w:val="18"/>
          <w:color w:val="auto"/>
        </w:rPr>
        <w:t xml:space="preserve"> Als we niet in staat zijn om u te betalen wat verschuldigd is, kunt u uw volledige investering verliezen.</w:t>
      </w:r>
    </w:p>
    <w:p>
      <w:pPr>
        <w:spacing w:after="0" w:line="85" w:lineRule="exact"/>
        <w:rPr>
          <w:sz w:val="20"/>
          <w:szCs w:val="20"/>
          <w:color w:val="auto"/>
        </w:rPr>
      </w:pPr>
    </w:p>
    <w:p>
      <w:pPr xmlns:w="http://schemas.openxmlformats.org/wordprocessingml/2006/main">
        <w:jc w:val="both"/>
        <w:ind w:right="120"/>
        <w:spacing w:after="0" w:line="285" w:lineRule="auto"/>
        <w:rPr>
          <w:sz w:val="20"/>
          <w:szCs w:val="20"/>
          <w:color w:val="auto"/>
        </w:rPr>
      </w:pPr>
      <w:r>
        <w:rPr xmlns:w="http://schemas.openxmlformats.org/wordprocessingml/2006/main">
          <w:rFonts w:ascii="Arial" w:cs="Arial" w:eastAsia="Arial" w:hAnsi="Arial"/>
          <w:sz w:val="18"/>
          <w:szCs w:val="18"/>
          <w:b w:val="1"/>
          <w:bCs w:val="1"/>
          <w:color w:val="auto"/>
        </w:rPr>
        <w:t xml:space="preserve">Wees je bewust van het valutarisico.</w:t>
      </w:r>
      <w:r>
        <w:rPr xmlns:w="http://schemas.openxmlformats.org/wordprocessingml/2006/main">
          <w:rFonts w:ascii="Arial" w:cs="Arial" w:eastAsia="Arial" w:hAnsi="Arial"/>
          <w:sz w:val="18"/>
          <w:szCs w:val="18"/>
          <w:color w:val="auto"/>
        </w:rPr>
        <w:t xml:space="preserve"> Als u betalingen ontvangt in een andere valuta dan die van uw thuisjurisdictie, is het uiteindelijke rendement dat u krijgt afhankelijk van de wisselkoers tussen de twee valuta's.</w:t>
      </w:r>
      <w:r>
        <w:rPr xmlns:w="http://schemas.openxmlformats.org/wordprocessingml/2006/main">
          <w:rFonts w:ascii="Arial" w:cs="Arial" w:eastAsia="Arial" w:hAnsi="Arial"/>
          <w:sz w:val="18"/>
          <w:szCs w:val="18"/>
          <w:color w:val="auto"/>
        </w:rPr>
        <w:t xml:space="preserve"> Dit risico is niet</w:t>
      </w:r>
    </w:p>
    <w:p>
      <w:pPr>
        <w:sectPr>
          <w:pgSz w:w="12240" w:h="16037" w:orient="portrait"/>
          <w:cols w:equalWidth="0" w:num="1">
            <w:col w:w="9480"/>
          </w:cols>
          <w:pgMar w:left="1440" w:top="559" w:right="1320" w:bottom="0" w:gutter="0" w:footer="0" w:header="0"/>
        </w:sectPr>
      </w:pPr>
    </w:p>
    <w:p>
      <w:pPr>
        <w:spacing w:after="0" w:line="1" w:lineRule="exact"/>
        <w:rPr>
          <w:sz w:val="20"/>
          <w:szCs w:val="20"/>
          <w:color w:val="auto"/>
        </w:rPr>
      </w:pPr>
    </w:p>
    <w:p>
      <w:pPr xmlns:w="http://schemas.openxmlformats.org/wordprocessingml/2006/main">
        <w:ind w:right="20"/>
        <w:spacing w:after="0" w:line="379" w:lineRule="auto"/>
        <w:rPr>
          <w:sz w:val="20"/>
          <w:szCs w:val="20"/>
          <w:color w:val="auto"/>
        </w:rPr>
      </w:pPr>
      <w:r>
        <w:rPr xmlns:w="http://schemas.openxmlformats.org/wordprocessingml/2006/main">
          <w:rFonts w:ascii="Arial" w:cs="Arial" w:eastAsia="Arial" w:hAnsi="Arial"/>
          <w:sz w:val="18"/>
          <w:szCs w:val="18"/>
          <w:color w:val="auto"/>
        </w:rPr>
        <w:t xml:space="preserve">in aanmerking genomen in de hierboven weergegeven indicator.</w:t>
      </w:r>
      <w:r>
        <w:rPr xmlns:w="http://schemas.openxmlformats.org/wordprocessingml/2006/main">
          <w:rFonts w:ascii="Arial" w:cs="Arial" w:eastAsia="Arial" w:hAnsi="Arial"/>
          <w:sz w:val="18"/>
          <w:szCs w:val="18"/>
          <w:color w:val="auto"/>
        </w:rPr>
        <w:t xml:space="preserve"> </w:t>
      </w:r>
      <w:r>
        <w:rPr xmlns:w="http://schemas.openxmlformats.org/wordprocessingml/2006/main">
          <w:rFonts w:ascii="Arial" w:cs="Arial" w:eastAsia="Arial" w:hAnsi="Arial"/>
          <w:sz w:val="18"/>
          <w:szCs w:val="18"/>
          <w:b w:val="1"/>
          <w:bCs w:val="1"/>
          <w:color w:val="auto"/>
        </w:rPr>
        <w:t xml:space="preserve">Prestatiescenario's</w:t>
      </w:r>
    </w:p>
    <w:p>
      <w:pPr>
        <w:spacing w:after="0" w:line="1" w:lineRule="exact"/>
        <w:rPr>
          <w:sz w:val="20"/>
          <w:szCs w:val="20"/>
          <w:color w:val="auto"/>
        </w:rPr>
      </w:pPr>
    </w:p>
    <w:p>
      <w:pPr xmlns:w="http://schemas.openxmlformats.org/wordprocessingml/2006/main">
        <w:jc w:val="both"/>
        <w:spacing w:after="0" w:line="260" w:lineRule="auto"/>
        <w:rPr>
          <w:sz w:val="20"/>
          <w:szCs w:val="20"/>
          <w:color w:val="auto"/>
        </w:rPr>
      </w:pPr>
      <w:r>
        <w:rPr xmlns:w="http://schemas.openxmlformats.org/wordprocessingml/2006/main">
          <w:rFonts w:ascii="Arial" w:cs="Arial" w:eastAsia="Arial" w:hAnsi="Arial"/>
          <w:sz w:val="18"/>
          <w:szCs w:val="18"/>
          <w:color w:val="auto"/>
        </w:rPr>
        <w:t xml:space="preserve">De getoonde cijfers omvatten alle kosten van het product zelf, maar omvatten mogelijk niet alle kosten die u aan uw adviseur of distributeur of makelaar betaalt.</w:t>
      </w:r>
      <w:r>
        <w:rPr xmlns:w="http://schemas.openxmlformats.org/wordprocessingml/2006/main">
          <w:rFonts w:ascii="Arial" w:cs="Arial" w:eastAsia="Arial" w:hAnsi="Arial"/>
          <w:sz w:val="18"/>
          <w:szCs w:val="18"/>
          <w:color w:val="auto"/>
        </w:rPr>
        <w:t xml:space="preserve"> De cijfers houden geen rekening met uw persoonlijke belastingsituatie, wat van invloed kan zijn op hoeveel u terugkrijgt.</w:t>
      </w:r>
    </w:p>
    <w:p>
      <w:pPr>
        <w:spacing w:after="0" w:line="89" w:lineRule="exact"/>
        <w:rPr>
          <w:sz w:val="20"/>
          <w:szCs w:val="20"/>
          <w:color w:val="auto"/>
        </w:rPr>
      </w:pPr>
    </w:p>
    <w:p>
      <w:pPr xmlns:w="http://schemas.openxmlformats.org/wordprocessingml/2006/main">
        <w:jc w:val="both"/>
        <w:spacing w:after="0" w:line="266" w:lineRule="auto"/>
        <w:rPr>
          <w:sz w:val="20"/>
          <w:szCs w:val="20"/>
          <w:color w:val="auto"/>
        </w:rPr>
      </w:pPr>
      <w:r>
        <w:rPr xmlns:w="http://schemas.openxmlformats.org/wordprocessingml/2006/main">
          <w:rFonts w:ascii="Arial" w:cs="Arial" w:eastAsia="Arial" w:hAnsi="Arial"/>
          <w:sz w:val="18"/>
          <w:szCs w:val="18"/>
          <w:color w:val="auto"/>
        </w:rPr>
        <w:t xml:space="preserve">Deze tabel toont het geld dat u terug zou kunnen krijgen over de aanbevolen aanhoudingsperiode, onder verschillende scenario's, ervan uitgaande dat u $ 10.000 investeert.</w:t>
      </w:r>
    </w:p>
    <w:p>
      <w:pPr>
        <w:spacing w:after="0" w:line="7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De getoonde scenario's illustreren hoe uw</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Investering $10.000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-5080</wp:posOffset>
            </wp:positionH>
            <wp:positionV relativeFrom="paragraph">
              <wp:posOffset>-148590</wp:posOffset>
            </wp:positionV>
            <wp:extent cx="3697605" cy="175133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3697605" cy="1751330"/>
                    </a:xfrm>
                    <a:prstGeom prst="rect">
                      <a:avLst/>
                    </a:prstGeom>
                    <a:noFill/>
                  </pic:spPr>
                </pic:pic>
              </a:graphicData>
            </a:graphic>
          </wp:anchor>
        </w:drawing>
      </w:r>
    </w:p>
    <w:p>
      <w:pPr>
        <w:spacing w:after="0" w:line="22" w:lineRule="exact"/>
        <w:rPr>
          <w:sz w:val="20"/>
          <w:szCs w:val="20"/>
          <w:color w:val="auto"/>
        </w:rPr>
      </w:pPr>
    </w:p>
    <w:tbl>
      <w:tblPr>
        <w:tblLayout w:type="fixed"/>
        <w:tblInd w:w="0" w:type="dxa"/>
        <w:tblCellMar>
          <w:top w:w="0" w:type="dxa"/>
          <w:left w:w="0" w:type="dxa"/>
          <w:bottom w:w="0" w:type="dxa"/>
          <w:right w:w="0" w:type="dxa"/>
        </w:tblCellMar>
      </w:tblPr>
      <w:tr>
        <w:trPr>
          <w:trHeight w:val="198"/>
        </w:trPr>
        <w:tc>
          <w:tcPr>
            <w:tcW w:w="1360" w:type="dxa"/>
            <w:vAlign w:val="bottom"/>
            <w:tcBorders>
              <w:top w:val="single" w:sz="8" w:color="7F7F7F"/>
              <w:right w:val="single" w:sz="8" w:color="7F7F7F"/>
            </w:tcBorders>
            <w:vMerge w:val="restart"/>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scenario</w:t>
            </w:r>
          </w:p>
        </w:tc>
        <w:tc>
          <w:tcPr>
            <w:tcW w:w="3060" w:type="dxa"/>
            <w:vAlign w:val="bottom"/>
            <w:tcBorders>
              <w:top w:val="single" w:sz="8" w:color="7F7F7F"/>
              <w:right w:val="single" w:sz="8" w:color="7F7F7F"/>
            </w:tcBorders>
          </w:tcPr>
          <w:p>
            <w:pPr>
              <w:spacing w:after="0"/>
              <w:rPr>
                <w:sz w:val="17"/>
                <w:szCs w:val="17"/>
                <w:color w:val="auto"/>
              </w:rPr>
            </w:pPr>
          </w:p>
        </w:tc>
        <w:tc>
          <w:tcPr>
            <w:tcW w:w="1420" w:type="dxa"/>
            <w:vAlign w:val="bottom"/>
            <w:tcBorders>
              <w:top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6"/>
                <w:szCs w:val="16"/>
                <w:color w:val="auto"/>
              </w:rPr>
              <w:t xml:space="preserve">Eén (1) dag</w:t>
            </w:r>
          </w:p>
        </w:tc>
        <w:tc>
          <w:tcPr>
            <w:tcW w:w="0" w:type="dxa"/>
            <w:vAlign w:val="bottom"/>
          </w:tcPr>
          <w:p>
            <w:pPr>
              <w:spacing w:after="0"/>
              <w:rPr>
                <w:sz w:val="1"/>
                <w:szCs w:val="1"/>
                <w:color w:val="auto"/>
              </w:rPr>
            </w:pPr>
          </w:p>
        </w:tc>
      </w:tr>
      <w:tr>
        <w:trPr>
          <w:trHeight w:val="202"/>
        </w:trPr>
        <w:tc>
          <w:tcPr>
            <w:tcW w:w="1360" w:type="dxa"/>
            <w:vAlign w:val="bottom"/>
            <w:tcBorders>
              <w:right w:val="single" w:sz="8" w:color="7F7F7F"/>
            </w:tcBorders>
            <w:vMerge w:val="continue"/>
          </w:tcPr>
          <w:p>
            <w:pPr>
              <w:spacing w:after="0"/>
              <w:rPr>
                <w:sz w:val="17"/>
                <w:szCs w:val="17"/>
                <w:color w:val="auto"/>
              </w:rPr>
            </w:pPr>
          </w:p>
        </w:tc>
        <w:tc>
          <w:tcPr>
            <w:tcW w:w="3060" w:type="dxa"/>
            <w:vAlign w:val="bottom"/>
            <w:tcBorders>
              <w:right w:val="single" w:sz="8" w:color="7F7F7F"/>
            </w:tcBorders>
          </w:tcPr>
          <w:p>
            <w:pPr>
              <w:spacing w:after="0"/>
              <w:rPr>
                <w:sz w:val="17"/>
                <w:szCs w:val="17"/>
                <w:color w:val="auto"/>
              </w:rPr>
            </w:pPr>
          </w:p>
        </w:tc>
        <w:tc>
          <w:tcPr>
            <w:tcW w:w="1420" w:type="dxa"/>
            <w:vAlign w:val="bottom"/>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6"/>
                <w:szCs w:val="16"/>
                <w:color w:val="auto"/>
              </w:rPr>
              <w:t xml:space="preserve">(Aanbevolen</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w:spacing w:after="0"/>
              <w:rPr>
                <w:sz w:val="18"/>
                <w:szCs w:val="18"/>
                <w:color w:val="auto"/>
              </w:rPr>
            </w:pPr>
          </w:p>
        </w:tc>
        <w:tc>
          <w:tcPr>
            <w:tcW w:w="3060" w:type="dxa"/>
            <w:vAlign w:val="bottom"/>
            <w:tcBorders>
              <w:bottom w:val="single" w:sz="8" w:color="7F7F7F"/>
              <w:right w:val="single" w:sz="8" w:color="7F7F7F"/>
            </w:tcBorders>
          </w:tcPr>
          <w:p>
            <w:pPr>
              <w:spacing w:after="0"/>
              <w:rPr>
                <w:sz w:val="18"/>
                <w:szCs w:val="18"/>
                <w:color w:val="auto"/>
              </w:rPr>
            </w:pP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6"/>
                <w:szCs w:val="16"/>
                <w:color w:val="auto"/>
              </w:rPr>
              <w:t xml:space="preserve">wachttijd)</w:t>
            </w:r>
          </w:p>
        </w:tc>
        <w:tc>
          <w:tcPr>
            <w:tcW w:w="0" w:type="dxa"/>
            <w:vAlign w:val="bottom"/>
          </w:tcPr>
          <w:p>
            <w:pPr>
              <w:spacing w:after="0"/>
              <w:rPr>
                <w:sz w:val="1"/>
                <w:szCs w:val="1"/>
                <w:color w:val="auto"/>
              </w:rPr>
            </w:pPr>
          </w:p>
        </w:tc>
      </w:tr>
      <w:tr>
        <w:trPr>
          <w:trHeight w:val="211"/>
        </w:trPr>
        <w:tc>
          <w:tcPr>
            <w:tcW w:w="1360" w:type="dxa"/>
            <w:vAlign w:val="bottom"/>
            <w:tcBorders>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beklemtonen</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Wat je terugkrijgt na de kosten</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$ 3195,66</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scenario</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Gemiddeld rendement (%)</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-68,03 %</w:t>
            </w:r>
          </w:p>
        </w:tc>
        <w:tc>
          <w:tcPr>
            <w:tcW w:w="0" w:type="dxa"/>
            <w:vAlign w:val="bottom"/>
          </w:tcPr>
          <w:p>
            <w:pPr>
              <w:spacing w:after="0"/>
              <w:rPr>
                <w:sz w:val="1"/>
                <w:szCs w:val="1"/>
                <w:color w:val="auto"/>
              </w:rPr>
            </w:pPr>
          </w:p>
        </w:tc>
      </w:tr>
      <w:tr>
        <w:trPr>
          <w:trHeight w:val="208"/>
        </w:trPr>
        <w:tc>
          <w:tcPr>
            <w:tcW w:w="1360" w:type="dxa"/>
            <w:vAlign w:val="bottom"/>
            <w:tcBorders>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ongunstig</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Wat je terugkrijgt na de kosten</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$ 8502,11</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scenario</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Gemiddeld rendement (%)</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-14,96 %</w:t>
            </w:r>
          </w:p>
        </w:tc>
        <w:tc>
          <w:tcPr>
            <w:tcW w:w="0" w:type="dxa"/>
            <w:vAlign w:val="bottom"/>
          </w:tcPr>
          <w:p>
            <w:pPr>
              <w:spacing w:after="0"/>
              <w:rPr>
                <w:sz w:val="1"/>
                <w:szCs w:val="1"/>
                <w:color w:val="auto"/>
              </w:rPr>
            </w:pPr>
          </w:p>
        </w:tc>
      </w:tr>
      <w:tr>
        <w:trPr>
          <w:trHeight w:val="210"/>
        </w:trPr>
        <w:tc>
          <w:tcPr>
            <w:tcW w:w="1360" w:type="dxa"/>
            <w:vAlign w:val="bottom"/>
            <w:tcBorders>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gematigd</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Wat je terugkrijgt na de kosten</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$ 10070,10</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scenario</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Gemiddeld rendement (%)</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0,72%</w:t>
            </w:r>
          </w:p>
        </w:tc>
        <w:tc>
          <w:tcPr>
            <w:tcW w:w="0" w:type="dxa"/>
            <w:vAlign w:val="bottom"/>
          </w:tcPr>
          <w:p>
            <w:pPr>
              <w:spacing w:after="0"/>
              <w:rPr>
                <w:sz w:val="1"/>
                <w:szCs w:val="1"/>
                <w:color w:val="auto"/>
              </w:rPr>
            </w:pPr>
          </w:p>
        </w:tc>
      </w:tr>
      <w:tr>
        <w:trPr>
          <w:trHeight w:val="211"/>
        </w:trPr>
        <w:tc>
          <w:tcPr>
            <w:tcW w:w="1360" w:type="dxa"/>
            <w:vAlign w:val="bottom"/>
            <w:tcBorders>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gunstig</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Wat je terugkrijgt na de kosten</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$ 10769,92</w:t>
            </w:r>
          </w:p>
        </w:tc>
        <w:tc>
          <w:tcPr>
            <w:tcW w:w="0" w:type="dxa"/>
            <w:vAlign w:val="bottom"/>
          </w:tcPr>
          <w:p>
            <w:pPr>
              <w:spacing w:after="0"/>
              <w:rPr>
                <w:sz w:val="1"/>
                <w:szCs w:val="1"/>
                <w:color w:val="auto"/>
              </w:rPr>
            </w:pPr>
          </w:p>
        </w:tc>
      </w:tr>
      <w:tr>
        <w:trPr>
          <w:trHeight w:val="210"/>
        </w:trPr>
        <w:tc>
          <w:tcPr>
            <w:tcW w:w="13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scenario</w:t>
            </w:r>
          </w:p>
        </w:tc>
        <w:tc>
          <w:tcPr>
            <w:tcW w:w="3060" w:type="dxa"/>
            <w:vAlign w:val="bottom"/>
            <w:tcBorders>
              <w:bottom w:val="single" w:sz="8" w:color="7F7F7F"/>
              <w:right w:val="single" w:sz="8" w:color="7F7F7F"/>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Gemiddeld rendement (%)</w:t>
            </w:r>
          </w:p>
        </w:tc>
        <w:tc>
          <w:tcPr>
            <w:tcW w:w="1420" w:type="dxa"/>
            <w:vAlign w:val="bottom"/>
            <w:tcBorders>
              <w:bottom w:val="single" w:sz="8" w:color="7F7F7F"/>
            </w:tcBorders>
          </w:tcPr>
          <w:p>
            <w:pPr xmlns:w="http://schemas.openxmlformats.org/wordprocessingml/2006/main">
              <w:jc w:val="right"/>
              <w:ind w:right="33"/>
              <w:spacing w:after="0"/>
              <w:rPr>
                <w:sz w:val="20"/>
                <w:szCs w:val="20"/>
                <w:color w:val="auto"/>
              </w:rPr>
            </w:pPr>
            <w:r>
              <w:rPr xmlns:w="http://schemas.openxmlformats.org/wordprocessingml/2006/main">
                <w:rFonts w:ascii="Arial" w:cs="Arial" w:eastAsia="Arial" w:hAnsi="Arial"/>
                <w:sz w:val="18"/>
                <w:szCs w:val="18"/>
                <w:color w:val="auto"/>
              </w:rPr>
              <w:t xml:space="preserve">7,72%</w:t>
            </w:r>
          </w:p>
        </w:tc>
        <w:tc>
          <w:tcPr>
            <w:tcW w:w="0" w:type="dxa"/>
            <w:vAlign w:val="bottom"/>
          </w:tcPr>
          <w:p>
            <w:pPr>
              <w:spacing w:after="0"/>
              <w:rPr>
                <w:sz w:val="1"/>
                <w:szCs w:val="1"/>
                <w:color w:val="auto"/>
              </w:rPr>
            </w:pPr>
          </w:p>
        </w:tc>
      </w:tr>
    </w:tbl>
    <w:p>
      <w:pPr>
        <w:spacing w:after="0" w:line="67" w:lineRule="exact"/>
        <w:rPr>
          <w:sz w:val="20"/>
          <w:szCs w:val="20"/>
          <w:color w:val="auto"/>
        </w:rPr>
      </w:pPr>
    </w:p>
    <w:p>
      <w:pPr>
        <w:sectPr>
          <w:pgSz w:w="12240" w:h="16037" w:orient="portrait"/>
          <w:cols w:equalWidth="0" w:num="2">
            <w:col w:w="3480" w:space="180"/>
            <w:col w:w="5820"/>
          </w:cols>
          <w:pgMar w:left="1440" w:top="559" w:right="1320" w:bottom="0" w:gutter="0" w:footer="0" w:header="0"/>
          <w:type w:val="continuous"/>
        </w:sectPr>
      </w:pPr>
    </w:p>
    <w:p>
      <w:pPr xmlns:w="http://schemas.openxmlformats.org/wordprocessingml/2006/main">
        <w:jc w:val="both"/>
        <w:ind w:right="120"/>
        <w:spacing w:after="0" w:line="262" w:lineRule="auto"/>
        <w:rPr>
          <w:sz w:val="20"/>
          <w:szCs w:val="20"/>
          <w:color w:val="auto"/>
        </w:rPr>
      </w:pPr>
      <w:r>
        <w:rPr xmlns:w="http://schemas.openxmlformats.org/wordprocessingml/2006/main">
          <w:rFonts w:ascii="Arial" w:cs="Arial" w:eastAsia="Arial" w:hAnsi="Arial"/>
          <w:sz w:val="18"/>
          <w:szCs w:val="18"/>
          <w:color w:val="auto"/>
        </w:rPr>
        <w:t xml:space="preserve">investeringen kunnen presteren.</w:t>
      </w:r>
      <w:r>
        <w:rPr xmlns:w="http://schemas.openxmlformats.org/wordprocessingml/2006/main">
          <w:rFonts w:ascii="Arial" w:cs="Arial" w:eastAsia="Arial" w:hAnsi="Arial"/>
          <w:sz w:val="18"/>
          <w:szCs w:val="18"/>
          <w:color w:val="auto"/>
        </w:rPr>
        <w:t xml:space="preserve"> Je kunt ze vergelijken met de scenario’s van andere producten.</w:t>
      </w:r>
      <w:r>
        <w:rPr xmlns:w="http://schemas.openxmlformats.org/wordprocessingml/2006/main">
          <w:rFonts w:ascii="Arial" w:cs="Arial" w:eastAsia="Arial" w:hAnsi="Arial"/>
          <w:sz w:val="18"/>
          <w:szCs w:val="18"/>
          <w:color w:val="auto"/>
        </w:rPr>
        <w:t xml:space="preserve"> De gepresenteerde scenario's zijn een schatting van de toekomstige prestaties op basis van gegevens uit het verleden over de wijze waarop de waarde van deze investering varieert en zijn geen exacte indicator.</w:t>
      </w:r>
      <w:r>
        <w:rPr xmlns:w="http://schemas.openxmlformats.org/wordprocessingml/2006/main">
          <w:rFonts w:ascii="Arial" w:cs="Arial" w:eastAsia="Arial" w:hAnsi="Arial"/>
          <w:sz w:val="18"/>
          <w:szCs w:val="18"/>
          <w:color w:val="auto"/>
        </w:rPr>
        <w:t xml:space="preserve"> Wat u krijgt, hangt af van hoe de markt presteert en hoe lang u de investering bewaart.</w:t>
      </w:r>
      <w:r>
        <w:rPr xmlns:w="http://schemas.openxmlformats.org/wordprocessingml/2006/main">
          <w:rFonts w:ascii="Arial" w:cs="Arial" w:eastAsia="Arial" w:hAnsi="Arial"/>
          <w:sz w:val="18"/>
          <w:szCs w:val="18"/>
          <w:color w:val="auto"/>
        </w:rPr>
        <w:t xml:space="preserve"> Het stressscenario laat zien wat u in extreme marktomstandigheden kunt terugkrijgen, en het houdt geen rekening met de situatie waarin we u niet kunnen betalen.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-67945</wp:posOffset>
            </wp:positionH>
            <wp:positionV relativeFrom="paragraph">
              <wp:posOffset>206375</wp:posOffset>
            </wp:positionV>
            <wp:extent cx="6012815" cy="228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6012815" cy="228600"/>
                    </a:xfrm>
                    <a:prstGeom prst="rect">
                      <a:avLst/>
                    </a:prstGeom>
                    <a:noFill/>
                  </pic:spPr>
                </pic:pic>
              </a:graphicData>
            </a:graphic>
          </wp:anchor>
        </w:drawing>
      </w:r>
    </w:p>
    <w:p>
      <w:pPr>
        <w:spacing w:after="0" w:line="3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Wat gebeurt er als GraniteShares Financial Plc niet kan uitbetalen?</w:t>
      </w:r>
    </w:p>
    <w:p>
      <w:pPr>
        <w:spacing w:after="0" w:line="158" w:lineRule="exact"/>
        <w:rPr>
          <w:sz w:val="20"/>
          <w:szCs w:val="20"/>
          <w:color w:val="auto"/>
        </w:rPr>
      </w:pPr>
    </w:p>
    <w:p>
      <w:pPr xmlns:w="http://schemas.openxmlformats.org/wordprocessingml/2006/main">
        <w:jc w:val="both"/>
        <w:ind w:right="120"/>
        <w:spacing w:after="0" w:line="289" w:lineRule="auto"/>
        <w:rPr>
          <w:sz w:val="20"/>
          <w:szCs w:val="20"/>
          <w:color w:val="auto"/>
        </w:rPr>
      </w:pPr>
      <w:r>
        <w:rPr xmlns:w="http://schemas.openxmlformats.org/wordprocessingml/2006/main">
          <w:rFonts w:ascii="Arial" w:cs="Arial" w:eastAsia="Arial" w:hAnsi="Arial"/>
          <w:sz w:val="18"/>
          <w:szCs w:val="18"/>
          <w:color w:val="auto"/>
        </w:rPr>
        <w:t xml:space="preserve">Het product wordt niet beschermd door het Ierse depositogarantiestelsel of enig ander beleggerscompensatie- of garantiestelsel.</w:t>
      </w:r>
      <w:r>
        <w:rPr xmlns:w="http://schemas.openxmlformats.org/wordprocessingml/2006/main">
          <w:rFonts w:ascii="Arial" w:cs="Arial" w:eastAsia="Arial" w:hAnsi="Arial"/>
          <w:sz w:val="18"/>
          <w:szCs w:val="18"/>
          <w:color w:val="auto"/>
        </w:rPr>
        <w:t xml:space="preserve"> Dit betekent dat als GraniteShares Financial Plc niet in staat is om uit te betalen, u mogelijk al uw investering verliest.</w:t>
      </w:r>
      <w:r>
        <w:rPr xmlns:w="http://schemas.openxmlformats.org/wordprocessingml/2006/main">
          <w:rFonts w:ascii="Arial" w:cs="Arial" w:eastAsia="Arial" w:hAnsi="Arial"/>
          <w:sz w:val="18"/>
          <w:szCs w:val="18"/>
          <w:color w:val="auto"/>
        </w:rPr>
        <w:t xml:space="preserve"> Aangezien het vermogen van GraniteShares Financial Plc om uit te betalen afhankelijk is van het ontvangen van bedragen die verschuldigd zijn onder het product van de Swap Provider, verstrekt de Swap Provider dagelijks activa op een gescheiden rekening als onderpand voor dergelijke verplichtingen met een waarde gelijk aan of hoger dan de waarde van de dagprijs van het product.</w:t>
      </w:r>
      <w:r>
        <w:rPr xmlns:w="http://schemas.openxmlformats.org/wordprocessingml/2006/main">
          <w:rFonts w:ascii="Arial" w:cs="Arial" w:eastAsia="Arial" w:hAnsi="Arial"/>
          <w:sz w:val="18"/>
          <w:szCs w:val="18"/>
          <w:color w:val="auto"/>
        </w:rPr>
        <w:t xml:space="preserve"> Als de Swap Provider niet in staat is om GraniteShares Financial Plc te betalen, zal zijn vermogen om uit te betalen beperkt zijn tot de bedragen die uit dergelijk onderpand zijn gerealiseerd, zoals verder uitgelegd in het 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-67945</wp:posOffset>
            </wp:positionH>
            <wp:positionV relativeFrom="paragraph">
              <wp:posOffset>58420</wp:posOffset>
            </wp:positionV>
            <wp:extent cx="6012815" cy="2286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6012815" cy="228600"/>
                    </a:xfrm>
                    <a:prstGeom prst="rect">
                      <a:avLst/>
                    </a:prstGeom>
                    <a:noFill/>
                  </pic:spPr>
                </pic:pic>
              </a:graphicData>
            </a:graphic>
          </wp:anchor>
        </w:drawing>
      </w:r>
    </w:p>
    <w:p>
      <w:pPr>
        <w:spacing w:after="0" w:line="12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Wat zijn de kosten?</w:t>
      </w:r>
    </w:p>
    <w:p>
      <w:pPr>
        <w:spacing w:after="0" w:line="15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Kosten in de tijd</w:t>
      </w:r>
    </w:p>
    <w:p>
      <w:pPr>
        <w:spacing w:after="0" w:line="83" w:lineRule="exact"/>
        <w:rPr>
          <w:sz w:val="20"/>
          <w:szCs w:val="20"/>
          <w:color w:val="auto"/>
        </w:rPr>
      </w:pPr>
    </w:p>
    <w:p>
      <w:pPr xmlns:w="http://schemas.openxmlformats.org/wordprocessingml/2006/main">
        <w:jc w:val="both"/>
        <w:ind w:right="120"/>
        <w:spacing w:after="0" w:line="230" w:lineRule="auto"/>
        <w:rPr>
          <w:sz w:val="20"/>
          <w:szCs w:val="20"/>
          <w:color w:val="auto"/>
        </w:rPr>
      </w:pPr>
      <w:r>
        <w:rPr xmlns:w="http://schemas.openxmlformats.org/wordprocessingml/2006/main">
          <w:rFonts w:ascii="Arial" w:cs="Arial" w:eastAsia="Arial" w:hAnsi="Arial"/>
          <w:sz w:val="18"/>
          <w:szCs w:val="18"/>
          <w:color w:val="auto"/>
        </w:rPr>
        <w:t xml:space="preserve">De Reduction in Yield (RIY) illustreert de impact die de totale kosten die u betaalt, kunnen hebben op uw beleggingsrendement.</w:t>
      </w:r>
      <w:r>
        <w:rPr xmlns:w="http://schemas.openxmlformats.org/wordprocessingml/2006/main">
          <w:rFonts w:ascii="Arial" w:cs="Arial" w:eastAsia="Arial" w:hAnsi="Arial"/>
          <w:sz w:val="18"/>
          <w:szCs w:val="18"/>
          <w:color w:val="auto"/>
        </w:rPr>
        <w:t xml:space="preserve"> Bij de berekening van de totale kosten wordt rekening gehouden met één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2291080</wp:posOffset>
            </wp:positionH>
            <wp:positionV relativeFrom="paragraph">
              <wp:posOffset>-16510</wp:posOffset>
            </wp:positionV>
            <wp:extent cx="3725545" cy="5746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725545" cy="57467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27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off, lopende en incidentele kosten.</w:t>
            </w:r>
          </w:p>
        </w:tc>
        <w:tc>
          <w:tcPr>
            <w:tcW w:w="2900" w:type="dxa"/>
            <w:vAlign w:val="bottom"/>
            <w:tcBorders>
              <w:bottom w:val="single" w:sz="8" w:color="auto"/>
            </w:tcBorders>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color w:val="auto"/>
              </w:rPr>
              <w:t xml:space="preserve">Investering $10.000</w:t>
            </w:r>
          </w:p>
        </w:tc>
        <w:tc>
          <w:tcPr>
            <w:tcW w:w="2980" w:type="dxa"/>
            <w:vAlign w:val="bottom"/>
            <w:tcBorders>
              <w:bottom w:val="single" w:sz="8" w:color="auto"/>
            </w:tcBorders>
            <w:gridSpan w:val="3"/>
          </w:tcPr>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8"/>
                <w:szCs w:val="18"/>
                <w:color w:val="auto"/>
              </w:rPr>
              <w:t xml:space="preserve">Als u na één (1) dag contant betaalt</w:t>
            </w:r>
          </w:p>
        </w:tc>
        <w:tc>
          <w:tcPr>
            <w:tcW w:w="0" w:type="dxa"/>
            <w:vAlign w:val="bottom"/>
          </w:tcPr>
          <w:p>
            <w:pPr>
              <w:spacing w:after="0"/>
              <w:rPr>
                <w:sz w:val="1"/>
                <w:szCs w:val="1"/>
                <w:color w:val="auto"/>
              </w:rPr>
            </w:pPr>
          </w:p>
        </w:tc>
      </w:tr>
      <w:tr>
        <w:trPr>
          <w:trHeight w:val="243"/>
        </w:trPr>
        <w:tc>
          <w:tcPr>
            <w:tcW w:w="360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De hier vermelde bedragen zijn de</w:t>
            </w:r>
          </w:p>
        </w:tc>
        <w:tc>
          <w:tcPr>
            <w:tcW w:w="2900" w:type="dxa"/>
            <w:vAlign w:val="bottom"/>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Totale kosten</w:t>
            </w:r>
          </w:p>
        </w:tc>
        <w:tc>
          <w:tcPr>
            <w:tcW w:w="2960" w:type="dxa"/>
            <w:vAlign w:val="bottom"/>
            <w:gridSpan w:val="2"/>
          </w:tcPr>
          <w:p>
            <w:pPr xmlns:w="http://schemas.openxmlformats.org/wordprocessingml/2006/main">
              <w:jc w:val="right"/>
              <w:ind w:right="100"/>
              <w:spacing w:after="0"/>
              <w:rPr>
                <w:sz w:val="20"/>
                <w:szCs w:val="20"/>
                <w:color w:val="auto"/>
              </w:rPr>
            </w:pPr>
            <w:r>
              <w:rPr xmlns:w="http://schemas.openxmlformats.org/wordprocessingml/2006/main">
                <w:rFonts w:ascii="Arial" w:cs="Arial" w:eastAsia="Arial" w:hAnsi="Arial"/>
                <w:sz w:val="18"/>
                <w:szCs w:val="18"/>
                <w:color w:val="auto"/>
              </w:rPr>
              <w:t xml:space="preserve">$ 1,70</w:t>
            </w: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5"/>
        </w:trPr>
        <w:tc>
          <w:tcPr>
            <w:tcW w:w="3600" w:type="dxa"/>
            <w:vAlign w:val="bottom"/>
            <w:vMerge w:val="continue"/>
          </w:tcPr>
          <w:p>
            <w:pPr>
              <w:spacing w:after="0"/>
              <w:rPr>
                <w:sz w:val="3"/>
                <w:szCs w:val="3"/>
                <w:color w:val="auto"/>
              </w:rPr>
            </w:pPr>
          </w:p>
        </w:tc>
        <w:tc>
          <w:tcPr>
            <w:tcW w:w="2360" w:type="dxa"/>
            <w:vAlign w:val="bottom"/>
            <w:tcBorders>
              <w:bottom w:val="single" w:sz="8" w:color="auto"/>
            </w:tcBorders>
          </w:tcPr>
          <w:p>
            <w:pPr>
              <w:spacing w:after="0"/>
              <w:rPr>
                <w:sz w:val="3"/>
                <w:szCs w:val="3"/>
                <w:color w:val="auto"/>
              </w:rPr>
            </w:pPr>
          </w:p>
        </w:tc>
        <w:tc>
          <w:tcPr>
            <w:tcW w:w="540" w:type="dxa"/>
            <w:vAlign w:val="bottom"/>
            <w:tcBorders>
              <w:bottom w:val="single" w:sz="8" w:color="auto"/>
            </w:tcBorders>
          </w:tcPr>
          <w:p>
            <w:pPr>
              <w:spacing w:after="0"/>
              <w:rPr>
                <w:sz w:val="3"/>
                <w:szCs w:val="3"/>
                <w:color w:val="auto"/>
              </w:rPr>
            </w:pPr>
          </w:p>
        </w:tc>
        <w:tc>
          <w:tcPr>
            <w:tcW w:w="1860" w:type="dxa"/>
            <w:vAlign w:val="bottom"/>
            <w:tcBorders>
              <w:bottom w:val="single" w:sz="8" w:color="auto"/>
            </w:tcBorders>
          </w:tcPr>
          <w:p>
            <w:pPr>
              <w:spacing w:after="0"/>
              <w:rPr>
                <w:sz w:val="3"/>
                <w:szCs w:val="3"/>
                <w:color w:val="auto"/>
              </w:rPr>
            </w:pPr>
          </w:p>
        </w:tc>
        <w:tc>
          <w:tcPr>
            <w:tcW w:w="1100" w:type="dxa"/>
            <w:vAlign w:val="bottom"/>
            <w:tcBorders>
              <w:bottom w:val="single" w:sz="8" w:color="auto"/>
            </w:tcBorders>
          </w:tcPr>
          <w:p>
            <w:pPr>
              <w:spacing w:after="0"/>
              <w:rPr>
                <w:sz w:val="3"/>
                <w:szCs w:val="3"/>
                <w:color w:val="auto"/>
              </w:rPr>
            </w:pPr>
          </w:p>
        </w:tc>
        <w:tc>
          <w:tcPr>
            <w:tcW w:w="4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de cumulatieve kosten van het product zelf,</w:t>
            </w:r>
          </w:p>
        </w:tc>
        <w:tc>
          <w:tcPr>
            <w:tcW w:w="2900" w:type="dxa"/>
            <w:vAlign w:val="bottom"/>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color w:val="auto"/>
              </w:rPr>
              <w:t xml:space="preserve">Impact op rendement (RIY) per jaar</w:t>
            </w:r>
          </w:p>
        </w:tc>
        <w:tc>
          <w:tcPr>
            <w:tcW w:w="2960" w:type="dxa"/>
            <w:vAlign w:val="bottom"/>
            <w:gridSpan w:val="2"/>
          </w:tcPr>
          <w:p>
            <w:pPr xmlns:w="http://schemas.openxmlformats.org/wordprocessingml/2006/main">
              <w:jc w:val="right"/>
              <w:ind w:right="100"/>
              <w:spacing w:after="0"/>
              <w:rPr>
                <w:sz w:val="20"/>
                <w:szCs w:val="20"/>
                <w:color w:val="auto"/>
              </w:rPr>
            </w:pPr>
            <w:r>
              <w:rPr xmlns:w="http://schemas.openxmlformats.org/wordprocessingml/2006/main">
                <w:rFonts w:ascii="Arial" w:cs="Arial" w:eastAsia="Arial" w:hAnsi="Arial"/>
                <w:sz w:val="18"/>
                <w:szCs w:val="18"/>
                <w:color w:val="auto"/>
              </w:rPr>
              <w:t xml:space="preserve">6,19%</w:t>
            </w: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46"/>
        </w:trPr>
        <w:tc>
          <w:tcPr>
            <w:tcW w:w="360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auto"/>
              </w:rPr>
              <w:t xml:space="preserve">voor de aanbevolen periode van bezit,</w:t>
            </w:r>
          </w:p>
        </w:tc>
        <w:tc>
          <w:tcPr>
            <w:tcW w:w="2360" w:type="dxa"/>
            <w:vAlign w:val="bottom"/>
            <w:tcBorders>
              <w:bottom w:val="single" w:sz="8" w:color="auto"/>
            </w:tcBorders>
          </w:tcPr>
          <w:p>
            <w:pPr>
              <w:spacing w:after="0"/>
              <w:rPr>
                <w:sz w:val="4"/>
                <w:szCs w:val="4"/>
                <w:color w:val="auto"/>
              </w:rPr>
            </w:pPr>
          </w:p>
        </w:tc>
        <w:tc>
          <w:tcPr>
            <w:tcW w:w="540" w:type="dxa"/>
            <w:vAlign w:val="bottom"/>
            <w:tcBorders>
              <w:bottom w:val="single" w:sz="8" w:color="auto"/>
            </w:tcBorders>
          </w:tcPr>
          <w:p>
            <w:pPr>
              <w:spacing w:after="0"/>
              <w:rPr>
                <w:sz w:val="4"/>
                <w:szCs w:val="4"/>
                <w:color w:val="auto"/>
              </w:rPr>
            </w:pPr>
          </w:p>
        </w:tc>
        <w:tc>
          <w:tcPr>
            <w:tcW w:w="1860" w:type="dxa"/>
            <w:vAlign w:val="bottom"/>
            <w:tcBorders>
              <w:bottom w:val="single" w:sz="8" w:color="auto"/>
            </w:tcBorders>
          </w:tcPr>
          <w:p>
            <w:pPr>
              <w:spacing w:after="0"/>
              <w:rPr>
                <w:sz w:val="4"/>
                <w:szCs w:val="4"/>
                <w:color w:val="auto"/>
              </w:rPr>
            </w:pPr>
          </w:p>
        </w:tc>
        <w:tc>
          <w:tcPr>
            <w:tcW w:w="1100" w:type="dxa"/>
            <w:vAlign w:val="bottom"/>
            <w:tcBorders>
              <w:bottom w:val="single" w:sz="8" w:color="auto"/>
            </w:tcBorders>
          </w:tcPr>
          <w:p>
            <w:pPr>
              <w:spacing w:after="0"/>
              <w:rPr>
                <w:sz w:val="4"/>
                <w:szCs w:val="4"/>
                <w:color w:val="auto"/>
              </w:rPr>
            </w:pPr>
          </w:p>
        </w:tc>
        <w:tc>
          <w:tcPr>
            <w:tcW w:w="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168"/>
        </w:trPr>
        <w:tc>
          <w:tcPr>
            <w:tcW w:w="3600" w:type="dxa"/>
            <w:vAlign w:val="bottom"/>
            <w:vMerge w:val="continue"/>
          </w:tcPr>
          <w:p>
            <w:pPr>
              <w:spacing w:after="0"/>
              <w:rPr>
                <w:sz w:val="14"/>
                <w:szCs w:val="14"/>
                <w:color w:val="auto"/>
              </w:rPr>
            </w:pPr>
          </w:p>
        </w:tc>
        <w:tc>
          <w:tcPr>
            <w:tcW w:w="2360" w:type="dxa"/>
            <w:vAlign w:val="bottom"/>
          </w:tcPr>
          <w:p>
            <w:pPr>
              <w:spacing w:after="0"/>
              <w:rPr>
                <w:sz w:val="14"/>
                <w:szCs w:val="14"/>
                <w:color w:val="auto"/>
              </w:rPr>
            </w:pPr>
          </w:p>
        </w:tc>
        <w:tc>
          <w:tcPr>
            <w:tcW w:w="540" w:type="dxa"/>
            <w:vAlign w:val="bottom"/>
          </w:tcPr>
          <w:p>
            <w:pPr>
              <w:spacing w:after="0"/>
              <w:rPr>
                <w:sz w:val="14"/>
                <w:szCs w:val="14"/>
                <w:color w:val="auto"/>
              </w:rPr>
            </w:pPr>
          </w:p>
        </w:tc>
        <w:tc>
          <w:tcPr>
            <w:tcW w:w="1860" w:type="dxa"/>
            <w:vAlign w:val="bottom"/>
          </w:tcPr>
          <w:p>
            <w:pPr>
              <w:spacing w:after="0"/>
              <w:rPr>
                <w:sz w:val="14"/>
                <w:szCs w:val="14"/>
                <w:color w:val="auto"/>
              </w:rPr>
            </w:pPr>
          </w:p>
        </w:tc>
        <w:tc>
          <w:tcPr>
            <w:tcW w:w="110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314"/>
        </w:trPr>
        <w:tc>
          <w:tcPr>
            <w:tcW w:w="3600" w:type="dxa"/>
            <w:vAlign w:val="bottom"/>
          </w:tcPr>
          <w:p>
            <w:pPr>
              <w:spacing w:after="0"/>
              <w:rPr>
                <w:sz w:val="24"/>
                <w:szCs w:val="24"/>
                <w:color w:val="auto"/>
              </w:rPr>
            </w:pPr>
          </w:p>
        </w:tc>
        <w:tc>
          <w:tcPr>
            <w:tcW w:w="236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186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
        </w:trPr>
        <w:tc>
          <w:tcPr>
            <w:tcW w:w="3600" w:type="dxa"/>
            <w:vAlign w:val="bottom"/>
            <w:tcBorders>
              <w:bottom w:val="single" w:sz="8" w:color="969696"/>
            </w:tcBorders>
          </w:tcPr>
          <w:p>
            <w:pPr>
              <w:spacing w:after="0"/>
              <w:rPr>
                <w:sz w:val="2"/>
                <w:szCs w:val="2"/>
                <w:color w:val="auto"/>
              </w:rPr>
            </w:pPr>
          </w:p>
        </w:tc>
        <w:tc>
          <w:tcPr>
            <w:tcW w:w="2360" w:type="dxa"/>
            <w:vAlign w:val="bottom"/>
            <w:tcBorders>
              <w:bottom w:val="single" w:sz="8" w:color="969696"/>
            </w:tcBorders>
          </w:tcPr>
          <w:p>
            <w:pPr>
              <w:spacing w:after="0"/>
              <w:rPr>
                <w:sz w:val="2"/>
                <w:szCs w:val="2"/>
                <w:color w:val="auto"/>
              </w:rPr>
            </w:pPr>
          </w:p>
        </w:tc>
        <w:tc>
          <w:tcPr>
            <w:tcW w:w="540" w:type="dxa"/>
            <w:vAlign w:val="bottom"/>
            <w:tcBorders>
              <w:bottom w:val="single" w:sz="8" w:color="969696"/>
            </w:tcBorders>
          </w:tcPr>
          <w:p>
            <w:pPr>
              <w:spacing w:after="0"/>
              <w:rPr>
                <w:sz w:val="2"/>
                <w:szCs w:val="2"/>
                <w:color w:val="auto"/>
              </w:rPr>
            </w:pPr>
          </w:p>
        </w:tc>
        <w:tc>
          <w:tcPr>
            <w:tcW w:w="1860" w:type="dxa"/>
            <w:vAlign w:val="bottom"/>
            <w:tcBorders>
              <w:bottom w:val="single" w:sz="8" w:color="969696"/>
            </w:tcBorders>
          </w:tcPr>
          <w:p>
            <w:pPr>
              <w:spacing w:after="0"/>
              <w:rPr>
                <w:sz w:val="2"/>
                <w:szCs w:val="2"/>
                <w:color w:val="auto"/>
              </w:rPr>
            </w:pPr>
          </w:p>
        </w:tc>
        <w:tc>
          <w:tcPr>
            <w:tcW w:w="1100" w:type="dxa"/>
            <w:vAlign w:val="bottom"/>
            <w:tcBorders>
              <w:bottom w:val="single" w:sz="8" w:color="969696"/>
            </w:tcBorders>
          </w:tcPr>
          <w:p>
            <w:pPr>
              <w:spacing w:after="0"/>
              <w:rPr>
                <w:sz w:val="2"/>
                <w:szCs w:val="2"/>
                <w:color w:val="auto"/>
              </w:rPr>
            </w:pPr>
          </w:p>
        </w:tc>
        <w:tc>
          <w:tcPr>
            <w:tcW w:w="40" w:type="dxa"/>
            <w:vAlign w:val="bottom"/>
            <w:tcBorders>
              <w:bottom w:val="single" w:sz="8" w:color="969696"/>
            </w:tcBorders>
          </w:tcPr>
          <w:p>
            <w:pPr>
              <w:spacing w:after="0"/>
              <w:rPr>
                <w:sz w:val="2"/>
                <w:szCs w:val="2"/>
                <w:color w:val="auto"/>
              </w:rPr>
            </w:pPr>
          </w:p>
        </w:tc>
        <w:tc>
          <w:tcPr>
            <w:tcW w:w="0" w:type="dxa"/>
            <w:vAlign w:val="bottom"/>
          </w:tcPr>
          <w:p>
            <w:pPr>
              <w:spacing w:after="0"/>
              <w:rPr>
                <w:sz w:val="1"/>
                <w:szCs w:val="1"/>
                <w:color w:val="auto"/>
              </w:rPr>
            </w:pPr>
          </w:p>
        </w:tc>
      </w:tr>
      <w:tr>
        <w:trPr>
          <w:trHeight w:val="239"/>
        </w:trPr>
        <w:tc>
          <w:tcPr>
            <w:tcW w:w="360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2</w:t>
            </w:r>
            <w:r>
              <w:rPr xmlns:w="http://schemas.openxmlformats.org/wordprocessingml/2006/main">
                <w:rFonts w:ascii="Arial" w:cs="Arial" w:eastAsia="Arial" w:hAnsi="Arial"/>
                <w:sz w:val="20"/>
                <w:szCs w:val="20"/>
                <w:color w:val="auto"/>
                <w:vertAlign w:val="superscript"/>
              </w:rPr>
              <w:t xml:space="preserve">e</w:t>
            </w:r>
            <w:r>
              <w:rPr xmlns:w="http://schemas.openxmlformats.org/wordprocessingml/2006/main">
                <w:rFonts w:ascii="Arial" w:cs="Arial" w:eastAsia="Arial" w:hAnsi="Arial"/>
                <w:sz w:val="16"/>
                <w:szCs w:val="16"/>
                <w:color w:val="auto"/>
              </w:rPr>
              <w:t xml:space="preserve"> verdieping</w:t>
            </w:r>
          </w:p>
        </w:tc>
        <w:tc>
          <w:tcPr>
            <w:tcW w:w="23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860" w:type="dxa"/>
            <w:vAlign w:val="bottom"/>
          </w:tcPr>
          <w:p>
            <w:pPr xmlns:w="http://schemas.openxmlformats.org/wordprocessingml/2006/main">
              <w:jc w:val="right"/>
              <w:ind w:right="54"/>
              <w:spacing w:after="0"/>
              <w:rPr>
                <w:sz w:val="20"/>
                <w:szCs w:val="20"/>
                <w:color w:val="auto"/>
              </w:rPr>
            </w:pPr>
            <w:r>
              <w:rPr xmlns:w="http://schemas.openxmlformats.org/wordprocessingml/2006/main">
                <w:rFonts w:ascii="Arial" w:cs="Arial" w:eastAsia="Arial" w:hAnsi="Arial"/>
                <w:sz w:val="16"/>
                <w:szCs w:val="16"/>
                <w:color w:val="auto"/>
              </w:rPr>
              <w:t xml:space="preserve">+44 (0)20 3950 1442</w:t>
            </w:r>
          </w:p>
        </w:tc>
        <w:tc>
          <w:tcPr>
            <w:tcW w:w="1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8"/>
        </w:trPr>
        <w:tc>
          <w:tcPr>
            <w:tcW w:w="360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167-169 Great Portland St</w:t>
            </w:r>
          </w:p>
        </w:tc>
        <w:tc>
          <w:tcPr>
            <w:tcW w:w="2360" w:type="dxa"/>
            <w:vAlign w:val="bottom"/>
          </w:tcPr>
          <w:p>
            <w:pPr>
              <w:spacing w:after="0"/>
              <w:rPr>
                <w:sz w:val="18"/>
                <w:szCs w:val="18"/>
                <w:color w:val="auto"/>
              </w:rPr>
            </w:pPr>
          </w:p>
        </w:tc>
        <w:tc>
          <w:tcPr>
            <w:tcW w:w="2400" w:type="dxa"/>
            <w:vAlign w:val="bottom"/>
            <w:gridSpan w:val="2"/>
          </w:tcPr>
          <w:p>
            <w:pPr xmlns:w="http://schemas.openxmlformats.org/wordprocessingml/2006/main">
              <w:jc w:val="right"/>
              <w:ind w:right="54"/>
              <w:spacing w:after="0"/>
              <w:rPr>
                <w:rFonts w:ascii="Arial" w:cs="Arial" w:eastAsia="Arial" w:hAnsi="Arial"/>
                <w:sz w:val="16"/>
                <w:szCs w:val="16"/>
                <w:color w:val="auto"/>
              </w:rPr>
            </w:pPr>
            <w:hyperlink r:id="rId18">
              <w:r>
                <w:rPr xmlns:w="http://schemas.openxmlformats.org/wordprocessingml/2006/main">
                  <w:rFonts w:ascii="Arial" w:cs="Arial" w:eastAsia="Arial" w:hAnsi="Arial"/>
                  <w:sz w:val="16"/>
                  <w:szCs w:val="16"/>
                  <w:color w:val="auto"/>
                </w:rPr>
                <w:t xml:space="preserve">europe@graniteshares.com</w:t>
              </w:r>
            </w:hyperlink>
          </w:p>
        </w:tc>
        <w:tc>
          <w:tcPr>
            <w:tcW w:w="110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360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Londen W1W 5PF</w:t>
            </w:r>
          </w:p>
        </w:tc>
        <w:tc>
          <w:tcPr>
            <w:tcW w:w="2360" w:type="dxa"/>
            <w:vAlign w:val="bottom"/>
          </w:tcPr>
          <w:p>
            <w:pPr>
              <w:spacing w:after="0"/>
              <w:rPr>
                <w:sz w:val="20"/>
                <w:szCs w:val="20"/>
                <w:color w:val="auto"/>
              </w:rPr>
            </w:pPr>
          </w:p>
        </w:tc>
        <w:tc>
          <w:tcPr>
            <w:tcW w:w="540" w:type="dxa"/>
            <w:vAlign w:val="bottom"/>
          </w:tcPr>
          <w:p>
            <w:pPr>
              <w:spacing w:after="0"/>
              <w:rPr>
                <w:sz w:val="20"/>
                <w:szCs w:val="20"/>
                <w:color w:val="auto"/>
              </w:rPr>
            </w:pPr>
          </w:p>
        </w:tc>
        <w:tc>
          <w:tcPr>
            <w:tcW w:w="1860" w:type="dxa"/>
            <w:vAlign w:val="bottom"/>
          </w:tcPr>
          <w:p>
            <w:pPr xmlns:w="http://schemas.openxmlformats.org/wordprocessingml/2006/main">
              <w:jc w:val="right"/>
              <w:ind w:right="54"/>
              <w:spacing w:after="0"/>
              <w:rPr>
                <w:sz w:val="20"/>
                <w:szCs w:val="20"/>
                <w:color w:val="auto"/>
              </w:rPr>
            </w:pPr>
            <w:r>
              <w:rPr xmlns:w="http://schemas.openxmlformats.org/wordprocessingml/2006/main">
                <w:rFonts w:ascii="Arial" w:cs="Arial" w:eastAsia="Arial" w:hAnsi="Arial"/>
                <w:sz w:val="16"/>
                <w:szCs w:val="16"/>
                <w:color w:val="auto"/>
              </w:rPr>
              <w:t xml:space="preserve">graniteshares.com</w:t>
            </w:r>
          </w:p>
        </w:tc>
        <w:tc>
          <w:tcPr>
            <w:tcW w:w="110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3600" w:type="dxa"/>
            <w:vAlign w:val="bottom"/>
          </w:tcPr>
          <w:p>
            <w:pPr>
              <w:spacing w:after="0"/>
              <w:rPr>
                <w:sz w:val="21"/>
                <w:szCs w:val="21"/>
                <w:color w:val="auto"/>
              </w:rPr>
            </w:pPr>
          </w:p>
        </w:tc>
        <w:tc>
          <w:tcPr>
            <w:tcW w:w="2360" w:type="dxa"/>
            <w:vAlign w:val="bottom"/>
          </w:tcPr>
          <w:p>
            <w:pPr>
              <w:spacing w:after="0"/>
              <w:rPr>
                <w:sz w:val="21"/>
                <w:szCs w:val="21"/>
                <w:color w:val="auto"/>
              </w:rPr>
            </w:pPr>
          </w:p>
        </w:tc>
        <w:tc>
          <w:tcPr>
            <w:tcW w:w="540" w:type="dxa"/>
            <w:vAlign w:val="bottom"/>
          </w:tcPr>
          <w:p>
            <w:pPr>
              <w:spacing w:after="0"/>
              <w:rPr>
                <w:sz w:val="21"/>
                <w:szCs w:val="21"/>
                <w:color w:val="auto"/>
              </w:rPr>
            </w:pPr>
          </w:p>
        </w:tc>
        <w:tc>
          <w:tcPr>
            <w:tcW w:w="1860" w:type="dxa"/>
            <w:vAlign w:val="bottom"/>
          </w:tcPr>
          <w:p>
            <w:pPr>
              <w:spacing w:after="0"/>
              <w:rPr>
                <w:sz w:val="21"/>
                <w:szCs w:val="21"/>
                <w:color w:val="auto"/>
              </w:rPr>
            </w:pPr>
          </w:p>
        </w:tc>
        <w:tc>
          <w:tcPr>
            <w:tcW w:w="1100" w:type="dxa"/>
            <w:vAlign w:val="bottom"/>
          </w:tcPr>
          <w:p>
            <w:pPr>
              <w:spacing w:after="0"/>
              <w:rPr>
                <w:sz w:val="21"/>
                <w:szCs w:val="21"/>
                <w:color w:val="auto"/>
              </w:rPr>
            </w:pPr>
          </w:p>
        </w:tc>
        <w:tc>
          <w:tcPr>
            <w:tcW w:w="40" w:type="dxa"/>
            <w:vAlign w:val="bottom"/>
          </w:tcPr>
          <w:p>
            <w:pPr>
              <w:spacing w:after="0"/>
              <w:rPr>
                <w:sz w:val="21"/>
                <w:szCs w:val="21"/>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5285105</wp:posOffset>
            </wp:positionH>
            <wp:positionV relativeFrom="paragraph">
              <wp:posOffset>-524510</wp:posOffset>
            </wp:positionV>
            <wp:extent cx="814705" cy="4997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814705" cy="499745"/>
                    </a:xfrm>
                    <a:prstGeom prst="rect">
                      <a:avLst/>
                    </a:prstGeom>
                    <a:noFill/>
                  </pic:spPr>
                </pic:pic>
              </a:graphicData>
            </a:graphic>
          </wp:anchor>
        </w:drawing>
      </w:r>
    </w:p>
    <w:p>
      <w:pPr>
        <w:sectPr>
          <w:pgSz w:w="12240" w:h="16037" w:orient="portrait"/>
          <w:cols w:equalWidth="0" w:num="1">
            <w:col w:w="9480"/>
          </w:cols>
          <w:pgMar w:left="1440" w:top="559" w:right="1320" w:bottom="0" w:gutter="0" w:footer="0" w:header="0"/>
          <w:type w:val="continuous"/>
        </w:sectPr>
      </w:pPr>
    </w:p>
    <w:bookmarkStart w:id="2" w:name="page3"/>
    <w:bookmarkEnd w:id="2"/>
    <w:p>
      <w:pPr>
        <w:spacing w:after="0" w:line="197"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914400</wp:posOffset>
            </wp:positionH>
            <wp:positionV relativeFrom="page">
              <wp:posOffset>339725</wp:posOffset>
            </wp:positionV>
            <wp:extent cx="2581275" cy="3867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clrChange>
                        <a:clrFrom>
                          <a:srgbClr val="FFFFFF"/>
                        </a:clrFrom>
                        <a:clrTo>
                          <a:srgbClr val="FFFFFF">
                            <a:alpha val="0"/>
                          </a:srgbClr>
                        </a:clrTo>
                      </a:clrChange>
                      <a:extLst>
                        <a:ext uri="{28A0092B-C50C-407E-A947-70E740481C1C}"/>
                      </a:extLst>
                    </a:blip>
                    <a:srcRect/>
                    <a:stretch>
                      <a:fillRect/>
                    </a:stretch>
                  </pic:blipFill>
                  <pic:spPr bwMode="auto">
                    <a:xfrm>
                      <a:off x="0" y="0"/>
                      <a:ext cx="2581275" cy="386715"/>
                    </a:xfrm>
                    <a:prstGeom prst="rect">
                      <a:avLst/>
                    </a:prstGeom>
                    <a:noFill/>
                  </pic:spPr>
                </pic:pic>
              </a:graphicData>
            </a:graphic>
          </wp:anchor>
        </w:drawing>
      </w:r>
    </w:p>
    <w:p>
      <w:pPr xmlns:w="http://schemas.openxmlformats.org/wordprocessingml/2006/main">
        <w:jc w:val="right"/>
        <w:ind w:left="5940" w:right="14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GraniteShares 3x Short Tesla Daily ETP Key Information Document</w:t>
      </w:r>
    </w:p>
    <w:p>
      <w:pPr>
        <w:spacing w:after="0" w:line="17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color w:val="auto"/>
        </w:rPr>
        <w:t xml:space="preserve">En neem aan dat je $10.000 investeert.</w:t>
      </w:r>
      <w:r>
        <w:rPr xmlns:w="http://schemas.openxmlformats.org/wordprocessingml/2006/main">
          <w:rFonts w:ascii="Arial" w:cs="Arial" w:eastAsia="Arial" w:hAnsi="Arial"/>
          <w:sz w:val="18"/>
          <w:szCs w:val="18"/>
          <w:color w:val="auto"/>
        </w:rPr>
        <w:t xml:space="preserve"> De cijfers zijn schattingen en kunnen in de toekomst veranderen.</w:t>
      </w:r>
    </w:p>
    <w:p>
      <w:pPr>
        <w:spacing w:after="0" w:line="132" w:lineRule="exact"/>
        <w:rPr>
          <w:sz w:val="20"/>
          <w:szCs w:val="20"/>
          <w:color w:val="auto"/>
        </w:rPr>
      </w:pPr>
    </w:p>
    <w:p>
      <w:pPr xmlns:w="http://schemas.openxmlformats.org/wordprocessingml/2006/main">
        <w:jc w:val="both"/>
        <w:ind w:left="100" w:right="120"/>
        <w:spacing w:after="0" w:line="282" w:lineRule="auto"/>
        <w:rPr>
          <w:sz w:val="20"/>
          <w:szCs w:val="20"/>
          <w:color w:val="auto"/>
        </w:rPr>
      </w:pPr>
      <w:r>
        <w:rPr xmlns:w="http://schemas.openxmlformats.org/wordprocessingml/2006/main">
          <w:rFonts w:ascii="Arial" w:cs="Arial" w:eastAsia="Arial" w:hAnsi="Arial"/>
          <w:sz w:val="18"/>
          <w:szCs w:val="18"/>
          <w:color w:val="auto"/>
        </w:rPr>
        <w:t xml:space="preserve">De persoon die u verkoopt of u adviseert over dit product, kan u andere kosten in rekening brengen.</w:t>
      </w:r>
      <w:r>
        <w:rPr xmlns:w="http://schemas.openxmlformats.org/wordprocessingml/2006/main">
          <w:rFonts w:ascii="Arial" w:cs="Arial" w:eastAsia="Arial" w:hAnsi="Arial"/>
          <w:sz w:val="18"/>
          <w:szCs w:val="18"/>
          <w:color w:val="auto"/>
        </w:rPr>
        <w:t xml:space="preserve"> Als dat zo is, zal deze persoon u voorzien van informatie over deze kosten en u laten zien welke impact alle kosten op uw investering in de loop van de tijd zullen hebben.</w:t>
      </w:r>
    </w:p>
    <w:p>
      <w:pPr>
        <w:spacing w:after="0" w:line="310"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Samenstelling van de kosten</w:t>
      </w:r>
    </w:p>
    <w:p>
      <w:pPr>
        <w:spacing w:after="0" w:line="141"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color w:val="auto"/>
        </w:rPr>
        <w:t xml:space="preserve">Onderstaande tabel toont:</w:t>
      </w:r>
    </w:p>
    <w:p>
      <w:pPr>
        <w:spacing w:after="0" w:line="14" w:lineRule="exact"/>
        <w:rPr>
          <w:sz w:val="20"/>
          <w:szCs w:val="20"/>
          <w:color w:val="auto"/>
        </w:rPr>
      </w:pPr>
    </w:p>
    <w:p>
      <w:pPr xmlns:w="http://schemas.openxmlformats.org/wordprocessingml/2006/main">
        <w:ind w:left="820" w:right="260" w:hanging="360"/>
        <w:spacing w:after="0" w:line="256" w:lineRule="auto"/>
        <w:tabs>
          <w:tab w:leader="none" w:pos="820" w:val="left"/>
        </w:tabs>
        <w:numPr>
          <w:ilvl w:val="0"/>
          <w:numId w:val="1"/>
        </w:numPr>
        <w:rPr>
          <w:rFonts w:ascii="Calibri" w:cs="Calibri" w:eastAsia="Calibri" w:hAnsi="Calibri"/>
          <w:sz w:val="18"/>
          <w:szCs w:val="18"/>
          <w:color w:val="auto"/>
        </w:rPr>
      </w:pPr>
      <w:r>
        <w:rPr xmlns:w="http://schemas.openxmlformats.org/wordprocessingml/2006/main">
          <w:rFonts w:ascii="Arial" w:cs="Arial" w:eastAsia="Arial" w:hAnsi="Arial"/>
          <w:sz w:val="18"/>
          <w:szCs w:val="18"/>
          <w:color w:val="auto"/>
        </w:rPr>
        <w:t xml:space="preserve">de impact per jaar van de verschillende soorten kosten op het beleggingsrendement dat u zou kunnen krijgen aan het einde van de aanbevolen aanhoudingsperiode;</w:t>
      </w:r>
    </w:p>
    <w:p>
      <w:pPr xmlns:w="http://schemas.openxmlformats.org/wordprocessingml/2006/main">
        <w:ind w:left="820" w:hanging="362"/>
        <w:spacing w:after="0"/>
        <w:tabs>
          <w:tab w:leader="none" w:pos="820" w:val="left"/>
        </w:tabs>
        <w:numPr>
          <w:ilvl w:val="0"/>
          <w:numId w:val="1"/>
        </w:numPr>
        <w:rPr>
          <w:rFonts w:ascii="Calibri" w:cs="Calibri" w:eastAsia="Calibri" w:hAnsi="Calibri"/>
          <w:sz w:val="18"/>
          <w:szCs w:val="18"/>
          <w:color w:val="auto"/>
        </w:rPr>
      </w:pPr>
      <w:r>
        <w:rPr xmlns:w="http://schemas.openxmlformats.org/wordprocessingml/2006/main">
          <w:rFonts w:ascii="Arial" w:cs="Arial" w:eastAsia="Arial" w:hAnsi="Arial"/>
          <w:sz w:val="18"/>
          <w:szCs w:val="18"/>
          <w:color w:val="auto"/>
        </w:rPr>
        <w:t xml:space="preserve">De betekenis van de verschillende kostencategorieën.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3810</wp:posOffset>
                </wp:positionH>
                <wp:positionV relativeFrom="paragraph">
                  <wp:posOffset>95250</wp:posOffset>
                </wp:positionV>
                <wp:extent cx="6062345"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06234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pt,7.5pt" to="477.65pt,7.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6985</wp:posOffset>
                </wp:positionH>
                <wp:positionV relativeFrom="paragraph">
                  <wp:posOffset>92075</wp:posOffset>
                </wp:positionV>
                <wp:extent cx="0" cy="252539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52539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5pt,7.25pt" to="0.55pt,206.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6062980</wp:posOffset>
                </wp:positionH>
                <wp:positionV relativeFrom="paragraph">
                  <wp:posOffset>92075</wp:posOffset>
                </wp:positionV>
                <wp:extent cx="0" cy="252539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52539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7.4pt,7.25pt" to="477.4pt,206.1pt" o:allowincell="f" strokecolor="#000000" strokeweight="0.4799pt"/>
            </w:pict>
          </mc:Fallback>
        </mc:AlternateContent>
      </w:r>
    </w:p>
    <w:p>
      <w:pPr>
        <w:spacing w:after="0" w:line="246"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Deze tabel toont de impact op het rendement per jaar</w:t>
      </w:r>
    </w:p>
    <w:p>
      <w:pPr>
        <w:spacing w:after="0" w:line="117" w:lineRule="exact"/>
        <w:rPr>
          <w:sz w:val="20"/>
          <w:szCs w:val="20"/>
          <w:color w:val="auto"/>
        </w:rPr>
      </w:pPr>
    </w:p>
    <w:tbl>
      <w:tblPr>
        <w:tblLayout w:type="fixed"/>
        <w:tblInd w:w="0" w:type="dxa"/>
        <w:tblCellMar>
          <w:top w:w="0" w:type="dxa"/>
          <w:left w:w="0" w:type="dxa"/>
          <w:bottom w:w="0" w:type="dxa"/>
          <w:right w:w="0" w:type="dxa"/>
        </w:tblCellMar>
      </w:tblPr>
      <w:tr>
        <w:trPr>
          <w:trHeight w:val="331"/>
        </w:trPr>
        <w:tc>
          <w:tcPr>
            <w:tcW w:w="1100" w:type="dxa"/>
            <w:vAlign w:val="bottom"/>
            <w:tcBorders>
              <w:top w:val="single" w:sz="8" w:color="auto"/>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eenmalig</w:t>
            </w:r>
          </w:p>
        </w:tc>
        <w:tc>
          <w:tcPr>
            <w:tcW w:w="1720" w:type="dxa"/>
            <w:vAlign w:val="bottom"/>
            <w:tcBorders>
              <w:top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Toegangskosten</w:t>
            </w:r>
          </w:p>
        </w:tc>
        <w:tc>
          <w:tcPr>
            <w:tcW w:w="660" w:type="dxa"/>
            <w:vAlign w:val="bottom"/>
            <w:tcBorders>
              <w:top w:val="single" w:sz="8" w:color="auto"/>
              <w:right w:val="single" w:sz="8" w:color="auto"/>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0,00%</w:t>
            </w:r>
          </w:p>
        </w:tc>
        <w:tc>
          <w:tcPr>
            <w:tcW w:w="6100" w:type="dxa"/>
            <w:vAlign w:val="bottom"/>
            <w:tcBorders>
              <w:top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De impact van de kosten die u betaalt bij het invoeren van uw investering</w:t>
            </w:r>
          </w:p>
        </w:tc>
        <w:tc>
          <w:tcPr>
            <w:tcW w:w="0" w:type="dxa"/>
            <w:vAlign w:val="bottom"/>
          </w:tcPr>
          <w:p>
            <w:pPr>
              <w:spacing w:after="0"/>
              <w:rPr>
                <w:sz w:val="1"/>
                <w:szCs w:val="1"/>
                <w:color w:val="auto"/>
              </w:rPr>
            </w:pPr>
          </w:p>
        </w:tc>
      </w:tr>
      <w:tr>
        <w:trPr>
          <w:trHeight w:val="101"/>
        </w:trPr>
        <w:tc>
          <w:tcPr>
            <w:tcW w:w="1100" w:type="dxa"/>
            <w:vAlign w:val="bottom"/>
            <w:tcBorders>
              <w:right w:val="single" w:sz="8" w:color="auto"/>
            </w:tcBorders>
            <w:vMerge w:val="continue"/>
          </w:tcPr>
          <w:p>
            <w:pPr>
              <w:spacing w:after="0"/>
              <w:rPr>
                <w:sz w:val="8"/>
                <w:szCs w:val="8"/>
                <w:color w:val="auto"/>
              </w:rPr>
            </w:pPr>
          </w:p>
        </w:tc>
        <w:tc>
          <w:tcPr>
            <w:tcW w:w="1720" w:type="dxa"/>
            <w:vAlign w:val="bottom"/>
            <w:tcBorders>
              <w:bottom w:val="single" w:sz="8" w:color="auto"/>
              <w:right w:val="single" w:sz="8" w:color="auto"/>
            </w:tcBorders>
          </w:tcPr>
          <w:p>
            <w:pPr>
              <w:spacing w:after="0"/>
              <w:rPr>
                <w:sz w:val="8"/>
                <w:szCs w:val="8"/>
                <w:color w:val="auto"/>
              </w:rPr>
            </w:pPr>
          </w:p>
        </w:tc>
        <w:tc>
          <w:tcPr>
            <w:tcW w:w="660" w:type="dxa"/>
            <w:vAlign w:val="bottom"/>
            <w:tcBorders>
              <w:bottom w:val="single" w:sz="8" w:color="auto"/>
              <w:right w:val="single" w:sz="8" w:color="auto"/>
            </w:tcBorders>
          </w:tcPr>
          <w:p>
            <w:pPr>
              <w:spacing w:after="0"/>
              <w:rPr>
                <w:sz w:val="8"/>
                <w:szCs w:val="8"/>
                <w:color w:val="auto"/>
              </w:rPr>
            </w:pPr>
          </w:p>
        </w:tc>
        <w:tc>
          <w:tcPr>
            <w:tcW w:w="6100" w:type="dxa"/>
            <w:vAlign w:val="bottom"/>
            <w:tcBorders>
              <w:bottom w:val="single" w:sz="8" w:color="auto"/>
            </w:tcBorders>
          </w:tcPr>
          <w:p>
            <w:pPr>
              <w:spacing w:after="0"/>
              <w:rPr>
                <w:sz w:val="8"/>
                <w:szCs w:val="8"/>
                <w:color w:val="auto"/>
              </w:rPr>
            </w:pPr>
          </w:p>
        </w:tc>
        <w:tc>
          <w:tcPr>
            <w:tcW w:w="0" w:type="dxa"/>
            <w:vAlign w:val="bottom"/>
          </w:tcPr>
          <w:p>
            <w:pPr>
              <w:spacing w:after="0"/>
              <w:rPr>
                <w:sz w:val="1"/>
                <w:szCs w:val="1"/>
                <w:color w:val="auto"/>
              </w:rPr>
            </w:pPr>
          </w:p>
        </w:tc>
      </w:tr>
      <w:tr>
        <w:trPr>
          <w:trHeight w:val="214"/>
        </w:trPr>
        <w:tc>
          <w:tcPr>
            <w:tcW w:w="1100" w:type="dxa"/>
            <w:vAlign w:val="bottom"/>
            <w:tcBorders>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kosten</w:t>
            </w:r>
          </w:p>
        </w:tc>
        <w:tc>
          <w:tcPr>
            <w:tcW w:w="17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Exitkosten</w:t>
            </w:r>
          </w:p>
        </w:tc>
        <w:tc>
          <w:tcPr>
            <w:tcW w:w="660" w:type="dxa"/>
            <w:vAlign w:val="bottom"/>
            <w:tcBorders>
              <w:right w:val="single" w:sz="8" w:color="auto"/>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0,00%</w:t>
            </w:r>
          </w:p>
        </w:tc>
        <w:tc>
          <w:tcPr>
            <w:tcW w:w="6100" w:type="dxa"/>
            <w:vAlign w:val="bottom"/>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De impact van de kosten van het verlaten van uw investering wanneer deze volwassen wordt</w:t>
            </w:r>
          </w:p>
        </w:tc>
        <w:tc>
          <w:tcPr>
            <w:tcW w:w="0" w:type="dxa"/>
            <w:vAlign w:val="bottom"/>
          </w:tcPr>
          <w:p>
            <w:pPr>
              <w:spacing w:after="0"/>
              <w:rPr>
                <w:sz w:val="1"/>
                <w:szCs w:val="1"/>
                <w:color w:val="auto"/>
              </w:rPr>
            </w:pPr>
          </w:p>
        </w:tc>
      </w:tr>
      <w:tr>
        <w:trPr>
          <w:trHeight w:val="107"/>
        </w:trPr>
        <w:tc>
          <w:tcPr>
            <w:tcW w:w="1100" w:type="dxa"/>
            <w:vAlign w:val="bottom"/>
            <w:tcBorders>
              <w:right w:val="single" w:sz="8" w:color="auto"/>
            </w:tcBorders>
          </w:tcPr>
          <w:p>
            <w:pPr>
              <w:spacing w:after="0"/>
              <w:rPr>
                <w:sz w:val="9"/>
                <w:szCs w:val="9"/>
                <w:color w:val="auto"/>
              </w:rPr>
            </w:pPr>
          </w:p>
        </w:tc>
        <w:tc>
          <w:tcPr>
            <w:tcW w:w="1720" w:type="dxa"/>
            <w:vAlign w:val="bottom"/>
            <w:tcBorders>
              <w:right w:val="single" w:sz="8" w:color="auto"/>
            </w:tcBorders>
            <w:vMerge w:val="continue"/>
          </w:tcPr>
          <w:p>
            <w:pPr>
              <w:spacing w:after="0"/>
              <w:rPr>
                <w:sz w:val="9"/>
                <w:szCs w:val="9"/>
                <w:color w:val="auto"/>
              </w:rPr>
            </w:pPr>
          </w:p>
        </w:tc>
        <w:tc>
          <w:tcPr>
            <w:tcW w:w="660" w:type="dxa"/>
            <w:vAlign w:val="bottom"/>
            <w:tcBorders>
              <w:right w:val="single" w:sz="8" w:color="auto"/>
            </w:tcBorders>
            <w:vMerge w:val="continue"/>
          </w:tcPr>
          <w:p>
            <w:pPr>
              <w:spacing w:after="0"/>
              <w:rPr>
                <w:sz w:val="9"/>
                <w:szCs w:val="9"/>
                <w:color w:val="auto"/>
              </w:rPr>
            </w:pPr>
          </w:p>
        </w:tc>
        <w:tc>
          <w:tcPr>
            <w:tcW w:w="6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1"/>
        </w:trPr>
        <w:tc>
          <w:tcPr>
            <w:tcW w:w="1100" w:type="dxa"/>
            <w:vAlign w:val="bottom"/>
            <w:tcBorders>
              <w:bottom w:val="single" w:sz="8" w:color="auto"/>
              <w:right w:val="single" w:sz="8" w:color="auto"/>
            </w:tcBorders>
          </w:tcPr>
          <w:p>
            <w:pPr>
              <w:spacing w:after="0"/>
              <w:rPr>
                <w:sz w:val="9"/>
                <w:szCs w:val="9"/>
                <w:color w:val="auto"/>
              </w:rPr>
            </w:pPr>
          </w:p>
        </w:tc>
        <w:tc>
          <w:tcPr>
            <w:tcW w:w="1720" w:type="dxa"/>
            <w:vAlign w:val="bottom"/>
            <w:tcBorders>
              <w:bottom w:val="single" w:sz="8" w:color="auto"/>
              <w:right w:val="single" w:sz="8" w:color="auto"/>
            </w:tcBorders>
          </w:tcPr>
          <w:p>
            <w:pPr>
              <w:spacing w:after="0"/>
              <w:rPr>
                <w:sz w:val="9"/>
                <w:szCs w:val="9"/>
                <w:color w:val="auto"/>
              </w:rPr>
            </w:pPr>
          </w:p>
        </w:tc>
        <w:tc>
          <w:tcPr>
            <w:tcW w:w="660" w:type="dxa"/>
            <w:vAlign w:val="bottom"/>
            <w:tcBorders>
              <w:bottom w:val="single" w:sz="8" w:color="auto"/>
              <w:right w:val="single" w:sz="8" w:color="auto"/>
            </w:tcBorders>
          </w:tcPr>
          <w:p>
            <w:pPr>
              <w:spacing w:after="0"/>
              <w:rPr>
                <w:sz w:val="9"/>
                <w:szCs w:val="9"/>
                <w:color w:val="auto"/>
              </w:rPr>
            </w:pPr>
          </w:p>
        </w:tc>
        <w:tc>
          <w:tcPr>
            <w:tcW w:w="6100" w:type="dxa"/>
            <w:vAlign w:val="bottom"/>
            <w:tcBorders>
              <w:bottom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457"/>
        </w:trPr>
        <w:tc>
          <w:tcPr>
            <w:tcW w:w="1100" w:type="dxa"/>
            <w:vAlign w:val="bottom"/>
            <w:tcBorders>
              <w:right w:val="single" w:sz="8" w:color="auto"/>
            </w:tcBorders>
          </w:tcPr>
          <w:p>
            <w:pPr>
              <w:spacing w:after="0"/>
              <w:rPr>
                <w:sz w:val="24"/>
                <w:szCs w:val="24"/>
                <w:color w:val="auto"/>
              </w:rPr>
            </w:pPr>
          </w:p>
        </w:tc>
        <w:tc>
          <w:tcPr>
            <w:tcW w:w="1720" w:type="dxa"/>
            <w:vAlign w:val="bottom"/>
            <w:tcBorders>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portefeuille</w:t>
            </w:r>
          </w:p>
        </w:tc>
        <w:tc>
          <w:tcPr>
            <w:tcW w:w="660" w:type="dxa"/>
            <w:vAlign w:val="bottom"/>
            <w:tcBorders>
              <w:right w:val="single" w:sz="8" w:color="auto"/>
            </w:tcBorders>
          </w:tcPr>
          <w:p>
            <w:pPr>
              <w:spacing w:after="0"/>
              <w:rPr>
                <w:sz w:val="24"/>
                <w:szCs w:val="24"/>
                <w:color w:val="auto"/>
              </w:rPr>
            </w:pPr>
          </w:p>
        </w:tc>
        <w:tc>
          <w:tcPr>
            <w:tcW w:w="610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De impact van de kosten van ons kopen en verkopen van onderliggende investeringen voor de</w:t>
            </w:r>
          </w:p>
        </w:tc>
        <w:tc>
          <w:tcPr>
            <w:tcW w:w="0" w:type="dxa"/>
            <w:vAlign w:val="bottom"/>
          </w:tcPr>
          <w:p>
            <w:pPr>
              <w:spacing w:after="0"/>
              <w:rPr>
                <w:sz w:val="1"/>
                <w:szCs w:val="1"/>
                <w:color w:val="auto"/>
              </w:rPr>
            </w:pPr>
          </w:p>
        </w:tc>
      </w:tr>
      <w:tr>
        <w:trPr>
          <w:trHeight w:val="221"/>
        </w:trPr>
        <w:tc>
          <w:tcPr>
            <w:tcW w:w="110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Doorlopend</w:t>
            </w:r>
          </w:p>
        </w:tc>
        <w:tc>
          <w:tcPr>
            <w:tcW w:w="1720" w:type="dxa"/>
            <w:vAlign w:val="bottom"/>
            <w:tcBorders>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transactiekosten</w:t>
            </w:r>
          </w:p>
        </w:tc>
        <w:tc>
          <w:tcPr>
            <w:tcW w:w="660" w:type="dxa"/>
            <w:vAlign w:val="bottom"/>
            <w:tcBorders>
              <w:right w:val="single" w:sz="8" w:color="auto"/>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5,20%</w:t>
            </w:r>
          </w:p>
        </w:tc>
        <w:tc>
          <w:tcPr>
            <w:tcW w:w="610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voortbrengsel</w:t>
            </w:r>
          </w:p>
        </w:tc>
        <w:tc>
          <w:tcPr>
            <w:tcW w:w="0" w:type="dxa"/>
            <w:vAlign w:val="bottom"/>
          </w:tcPr>
          <w:p>
            <w:pPr>
              <w:spacing w:after="0"/>
              <w:rPr>
                <w:sz w:val="1"/>
                <w:szCs w:val="1"/>
                <w:color w:val="auto"/>
              </w:rPr>
            </w:pPr>
          </w:p>
        </w:tc>
      </w:tr>
      <w:tr>
        <w:trPr>
          <w:trHeight w:val="170"/>
        </w:trPr>
        <w:tc>
          <w:tcPr>
            <w:tcW w:w="1100" w:type="dxa"/>
            <w:vAlign w:val="bottom"/>
            <w:tcBorders>
              <w:right w:val="single" w:sz="8" w:color="auto"/>
            </w:tcBorders>
            <w:vMerge w:val="continue"/>
          </w:tcPr>
          <w:p>
            <w:pPr>
              <w:spacing w:after="0"/>
              <w:rPr>
                <w:sz w:val="14"/>
                <w:szCs w:val="14"/>
                <w:color w:val="auto"/>
              </w:rPr>
            </w:pPr>
          </w:p>
        </w:tc>
        <w:tc>
          <w:tcPr>
            <w:tcW w:w="1720" w:type="dxa"/>
            <w:vAlign w:val="bottom"/>
            <w:tcBorders>
              <w:right w:val="single" w:sz="8" w:color="auto"/>
            </w:tcBorders>
          </w:tcPr>
          <w:p>
            <w:pPr>
              <w:spacing w:after="0"/>
              <w:rPr>
                <w:sz w:val="14"/>
                <w:szCs w:val="14"/>
                <w:color w:val="auto"/>
              </w:rPr>
            </w:pPr>
          </w:p>
        </w:tc>
        <w:tc>
          <w:tcPr>
            <w:tcW w:w="660" w:type="dxa"/>
            <w:vAlign w:val="bottom"/>
            <w:tcBorders>
              <w:right w:val="single" w:sz="8" w:color="auto"/>
            </w:tcBorders>
          </w:tcPr>
          <w:p>
            <w:pPr>
              <w:spacing w:after="0"/>
              <w:rPr>
                <w:sz w:val="14"/>
                <w:szCs w:val="14"/>
                <w:color w:val="auto"/>
              </w:rPr>
            </w:pPr>
          </w:p>
        </w:tc>
        <w:tc>
          <w:tcPr>
            <w:tcW w:w="6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34"/>
        </w:trPr>
        <w:tc>
          <w:tcPr>
            <w:tcW w:w="1100" w:type="dxa"/>
            <w:vAlign w:val="bottom"/>
            <w:tcBorders>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kosten</w:t>
            </w:r>
          </w:p>
        </w:tc>
        <w:tc>
          <w:tcPr>
            <w:tcW w:w="1720" w:type="dxa"/>
            <w:vAlign w:val="bottom"/>
            <w:tcBorders>
              <w:right w:val="single" w:sz="8" w:color="auto"/>
            </w:tcBorders>
          </w:tcPr>
          <w:p>
            <w:pPr>
              <w:spacing w:after="0"/>
              <w:rPr>
                <w:sz w:val="20"/>
                <w:szCs w:val="20"/>
                <w:color w:val="auto"/>
              </w:rPr>
            </w:pPr>
          </w:p>
        </w:tc>
        <w:tc>
          <w:tcPr>
            <w:tcW w:w="660" w:type="dxa"/>
            <w:vAlign w:val="bottom"/>
            <w:tcBorders>
              <w:right w:val="single" w:sz="8" w:color="auto"/>
            </w:tcBorders>
          </w:tcPr>
          <w:p>
            <w:pPr>
              <w:spacing w:after="0"/>
              <w:rPr>
                <w:sz w:val="20"/>
                <w:szCs w:val="20"/>
                <w:color w:val="auto"/>
              </w:rPr>
            </w:pPr>
          </w:p>
        </w:tc>
        <w:tc>
          <w:tcPr>
            <w:tcW w:w="61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71"/>
        </w:trPr>
        <w:tc>
          <w:tcPr>
            <w:tcW w:w="1100" w:type="dxa"/>
            <w:vAlign w:val="bottom"/>
            <w:tcBorders>
              <w:right w:val="single" w:sz="8" w:color="auto"/>
            </w:tcBorders>
          </w:tcPr>
          <w:p>
            <w:pPr>
              <w:spacing w:after="0"/>
              <w:rPr>
                <w:sz w:val="6"/>
                <w:szCs w:val="6"/>
                <w:color w:val="auto"/>
              </w:rPr>
            </w:pPr>
          </w:p>
        </w:tc>
        <w:tc>
          <w:tcPr>
            <w:tcW w:w="1720" w:type="dxa"/>
            <w:vAlign w:val="bottom"/>
            <w:tcBorders>
              <w:bottom w:val="single" w:sz="8" w:color="auto"/>
              <w:right w:val="single" w:sz="8" w:color="auto"/>
            </w:tcBorders>
          </w:tcPr>
          <w:p>
            <w:pPr>
              <w:spacing w:after="0"/>
              <w:rPr>
                <w:sz w:val="6"/>
                <w:szCs w:val="6"/>
                <w:color w:val="auto"/>
              </w:rPr>
            </w:pPr>
          </w:p>
        </w:tc>
        <w:tc>
          <w:tcPr>
            <w:tcW w:w="660" w:type="dxa"/>
            <w:vAlign w:val="bottom"/>
            <w:tcBorders>
              <w:bottom w:val="single" w:sz="8" w:color="auto"/>
              <w:right w:val="single" w:sz="8" w:color="auto"/>
            </w:tcBorders>
          </w:tcPr>
          <w:p>
            <w:pPr>
              <w:spacing w:after="0"/>
              <w:rPr>
                <w:sz w:val="6"/>
                <w:szCs w:val="6"/>
                <w:color w:val="auto"/>
              </w:rPr>
            </w:pPr>
          </w:p>
        </w:tc>
        <w:tc>
          <w:tcPr>
            <w:tcW w:w="610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72"/>
        </w:trPr>
        <w:tc>
          <w:tcPr>
            <w:tcW w:w="1100" w:type="dxa"/>
            <w:vAlign w:val="bottom"/>
            <w:tcBorders>
              <w:right w:val="single" w:sz="8" w:color="auto"/>
            </w:tcBorders>
          </w:tcPr>
          <w:p>
            <w:pPr>
              <w:spacing w:after="0"/>
              <w:rPr>
                <w:sz w:val="23"/>
                <w:szCs w:val="23"/>
                <w:color w:val="auto"/>
              </w:rPr>
            </w:pPr>
          </w:p>
        </w:tc>
        <w:tc>
          <w:tcPr>
            <w:tcW w:w="1720" w:type="dxa"/>
            <w:vAlign w:val="bottom"/>
            <w:tcBorders>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Overige lopende</w:t>
            </w:r>
          </w:p>
        </w:tc>
        <w:tc>
          <w:tcPr>
            <w:tcW w:w="660" w:type="dxa"/>
            <w:vAlign w:val="bottom"/>
            <w:tcBorders>
              <w:right w:val="single" w:sz="8" w:color="auto"/>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0,99%</w:t>
            </w:r>
          </w:p>
        </w:tc>
        <w:tc>
          <w:tcPr>
            <w:tcW w:w="6100" w:type="dxa"/>
            <w:vAlign w:val="bottom"/>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De impact van de kosten die we elk jaar maken voor het beheer van uw beleggingen</w:t>
            </w:r>
          </w:p>
        </w:tc>
        <w:tc>
          <w:tcPr>
            <w:tcW w:w="0" w:type="dxa"/>
            <w:vAlign w:val="bottom"/>
          </w:tcPr>
          <w:p>
            <w:pPr>
              <w:spacing w:after="0"/>
              <w:rPr>
                <w:sz w:val="1"/>
                <w:szCs w:val="1"/>
                <w:color w:val="auto"/>
              </w:rPr>
            </w:pPr>
          </w:p>
        </w:tc>
      </w:tr>
      <w:tr>
        <w:trPr>
          <w:trHeight w:val="110"/>
        </w:trPr>
        <w:tc>
          <w:tcPr>
            <w:tcW w:w="1100" w:type="dxa"/>
            <w:vAlign w:val="bottom"/>
            <w:tcBorders>
              <w:right w:val="single" w:sz="8" w:color="auto"/>
            </w:tcBorders>
          </w:tcPr>
          <w:p>
            <w:pPr>
              <w:spacing w:after="0"/>
              <w:rPr>
                <w:sz w:val="9"/>
                <w:szCs w:val="9"/>
                <w:color w:val="auto"/>
              </w:rPr>
            </w:pPr>
          </w:p>
        </w:tc>
        <w:tc>
          <w:tcPr>
            <w:tcW w:w="17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kosten</w:t>
            </w:r>
          </w:p>
        </w:tc>
        <w:tc>
          <w:tcPr>
            <w:tcW w:w="660" w:type="dxa"/>
            <w:vAlign w:val="bottom"/>
            <w:tcBorders>
              <w:right w:val="single" w:sz="8" w:color="auto"/>
            </w:tcBorders>
            <w:vMerge w:val="continue"/>
          </w:tcPr>
          <w:p>
            <w:pPr>
              <w:spacing w:after="0"/>
              <w:rPr>
                <w:sz w:val="9"/>
                <w:szCs w:val="9"/>
                <w:color w:val="auto"/>
              </w:rPr>
            </w:pPr>
          </w:p>
        </w:tc>
        <w:tc>
          <w:tcPr>
            <w:tcW w:w="6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0"/>
        </w:trPr>
        <w:tc>
          <w:tcPr>
            <w:tcW w:w="1100" w:type="dxa"/>
            <w:vAlign w:val="bottom"/>
            <w:tcBorders>
              <w:right w:val="single" w:sz="8" w:color="auto"/>
            </w:tcBorders>
          </w:tcPr>
          <w:p>
            <w:pPr>
              <w:spacing w:after="0"/>
              <w:rPr>
                <w:sz w:val="9"/>
                <w:szCs w:val="9"/>
                <w:color w:val="auto"/>
              </w:rPr>
            </w:pPr>
          </w:p>
        </w:tc>
        <w:tc>
          <w:tcPr>
            <w:tcW w:w="1720" w:type="dxa"/>
            <w:vAlign w:val="bottom"/>
            <w:tcBorders>
              <w:right w:val="single" w:sz="8" w:color="auto"/>
            </w:tcBorders>
            <w:vMerge w:val="continue"/>
          </w:tcPr>
          <w:p>
            <w:pPr>
              <w:spacing w:after="0"/>
              <w:rPr>
                <w:sz w:val="9"/>
                <w:szCs w:val="9"/>
                <w:color w:val="auto"/>
              </w:rPr>
            </w:pPr>
          </w:p>
        </w:tc>
        <w:tc>
          <w:tcPr>
            <w:tcW w:w="660" w:type="dxa"/>
            <w:vAlign w:val="bottom"/>
            <w:tcBorders>
              <w:right w:val="single" w:sz="8" w:color="auto"/>
            </w:tcBorders>
          </w:tcPr>
          <w:p>
            <w:pPr>
              <w:spacing w:after="0"/>
              <w:rPr>
                <w:sz w:val="9"/>
                <w:szCs w:val="9"/>
                <w:color w:val="auto"/>
              </w:rPr>
            </w:pPr>
          </w:p>
        </w:tc>
        <w:tc>
          <w:tcPr>
            <w:tcW w:w="6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72"/>
        </w:trPr>
        <w:tc>
          <w:tcPr>
            <w:tcW w:w="1100" w:type="dxa"/>
            <w:vAlign w:val="bottom"/>
            <w:tcBorders>
              <w:bottom w:val="single" w:sz="8" w:color="auto"/>
              <w:right w:val="single" w:sz="8" w:color="auto"/>
            </w:tcBorders>
          </w:tcPr>
          <w:p>
            <w:pPr>
              <w:spacing w:after="0"/>
              <w:rPr>
                <w:sz w:val="6"/>
                <w:szCs w:val="6"/>
                <w:color w:val="auto"/>
              </w:rPr>
            </w:pPr>
          </w:p>
        </w:tc>
        <w:tc>
          <w:tcPr>
            <w:tcW w:w="1720" w:type="dxa"/>
            <w:vAlign w:val="bottom"/>
            <w:tcBorders>
              <w:bottom w:val="single" w:sz="8" w:color="auto"/>
              <w:right w:val="single" w:sz="8" w:color="auto"/>
            </w:tcBorders>
          </w:tcPr>
          <w:p>
            <w:pPr>
              <w:spacing w:after="0"/>
              <w:rPr>
                <w:sz w:val="6"/>
                <w:szCs w:val="6"/>
                <w:color w:val="auto"/>
              </w:rPr>
            </w:pPr>
          </w:p>
        </w:tc>
        <w:tc>
          <w:tcPr>
            <w:tcW w:w="660" w:type="dxa"/>
            <w:vAlign w:val="bottom"/>
            <w:tcBorders>
              <w:bottom w:val="single" w:sz="8" w:color="auto"/>
              <w:right w:val="single" w:sz="8" w:color="auto"/>
            </w:tcBorders>
          </w:tcPr>
          <w:p>
            <w:pPr>
              <w:spacing w:after="0"/>
              <w:rPr>
                <w:sz w:val="6"/>
                <w:szCs w:val="6"/>
                <w:color w:val="auto"/>
              </w:rPr>
            </w:pPr>
          </w:p>
        </w:tc>
        <w:tc>
          <w:tcPr>
            <w:tcW w:w="6100" w:type="dxa"/>
            <w:vAlign w:val="bottom"/>
            <w:tcBorders>
              <w:bottom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412"/>
        </w:trPr>
        <w:tc>
          <w:tcPr>
            <w:tcW w:w="1100" w:type="dxa"/>
            <w:vAlign w:val="bottom"/>
            <w:tcBorders>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incidenteel</w:t>
            </w:r>
          </w:p>
        </w:tc>
        <w:tc>
          <w:tcPr>
            <w:tcW w:w="1720" w:type="dxa"/>
            <w:vAlign w:val="bottom"/>
            <w:tcBorders>
              <w:bottom w:val="single" w:sz="8" w:color="auto"/>
              <w:right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Prestatievergoeding</w:t>
            </w:r>
          </w:p>
        </w:tc>
        <w:tc>
          <w:tcPr>
            <w:tcW w:w="660" w:type="dxa"/>
            <w:vAlign w:val="bottom"/>
            <w:tcBorders>
              <w:bottom w:val="single" w:sz="8" w:color="auto"/>
              <w:right w:val="single" w:sz="8" w:color="auto"/>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0,00%</w:t>
            </w:r>
          </w:p>
        </w:tc>
        <w:tc>
          <w:tcPr>
            <w:tcW w:w="610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Er zijn geen prestatiekosten</w:t>
            </w:r>
          </w:p>
        </w:tc>
        <w:tc>
          <w:tcPr>
            <w:tcW w:w="0" w:type="dxa"/>
            <w:vAlign w:val="bottom"/>
          </w:tcPr>
          <w:p>
            <w:pPr>
              <w:spacing w:after="0"/>
              <w:rPr>
                <w:sz w:val="1"/>
                <w:szCs w:val="1"/>
                <w:color w:val="auto"/>
              </w:rPr>
            </w:pPr>
          </w:p>
        </w:tc>
      </w:tr>
      <w:tr>
        <w:trPr>
          <w:trHeight w:val="214"/>
        </w:trPr>
        <w:tc>
          <w:tcPr>
            <w:tcW w:w="1100" w:type="dxa"/>
            <w:vAlign w:val="bottom"/>
            <w:tcBorders>
              <w:right w:val="single" w:sz="8" w:color="auto"/>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kosten</w:t>
            </w:r>
          </w:p>
        </w:tc>
        <w:tc>
          <w:tcPr>
            <w:tcW w:w="17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Vervoerde belangen</w:t>
            </w:r>
          </w:p>
        </w:tc>
        <w:tc>
          <w:tcPr>
            <w:tcW w:w="660" w:type="dxa"/>
            <w:vAlign w:val="bottom"/>
            <w:tcBorders>
              <w:right w:val="single" w:sz="8" w:color="auto"/>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0,00%</w:t>
            </w:r>
          </w:p>
        </w:tc>
        <w:tc>
          <w:tcPr>
            <w:tcW w:w="6100" w:type="dxa"/>
            <w:vAlign w:val="bottom"/>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Er zijn geen doorgevoerde belangen</w:t>
            </w:r>
          </w:p>
        </w:tc>
        <w:tc>
          <w:tcPr>
            <w:tcW w:w="0" w:type="dxa"/>
            <w:vAlign w:val="bottom"/>
          </w:tcPr>
          <w:p>
            <w:pPr>
              <w:spacing w:after="0"/>
              <w:rPr>
                <w:sz w:val="1"/>
                <w:szCs w:val="1"/>
                <w:color w:val="auto"/>
              </w:rPr>
            </w:pPr>
          </w:p>
        </w:tc>
      </w:tr>
      <w:tr>
        <w:trPr>
          <w:trHeight w:val="106"/>
        </w:trPr>
        <w:tc>
          <w:tcPr>
            <w:tcW w:w="1100" w:type="dxa"/>
            <w:vAlign w:val="bottom"/>
            <w:tcBorders>
              <w:right w:val="single" w:sz="8" w:color="auto"/>
            </w:tcBorders>
          </w:tcPr>
          <w:p>
            <w:pPr>
              <w:spacing w:after="0"/>
              <w:rPr>
                <w:sz w:val="9"/>
                <w:szCs w:val="9"/>
                <w:color w:val="auto"/>
              </w:rPr>
            </w:pPr>
          </w:p>
        </w:tc>
        <w:tc>
          <w:tcPr>
            <w:tcW w:w="1720" w:type="dxa"/>
            <w:vAlign w:val="bottom"/>
            <w:tcBorders>
              <w:right w:val="single" w:sz="8" w:color="auto"/>
            </w:tcBorders>
            <w:vMerge w:val="continue"/>
          </w:tcPr>
          <w:p>
            <w:pPr>
              <w:spacing w:after="0"/>
              <w:rPr>
                <w:sz w:val="9"/>
                <w:szCs w:val="9"/>
                <w:color w:val="auto"/>
              </w:rPr>
            </w:pPr>
          </w:p>
        </w:tc>
        <w:tc>
          <w:tcPr>
            <w:tcW w:w="660" w:type="dxa"/>
            <w:vAlign w:val="bottom"/>
            <w:tcBorders>
              <w:right w:val="single" w:sz="8" w:color="auto"/>
            </w:tcBorders>
            <w:vMerge w:val="continue"/>
          </w:tcPr>
          <w:p>
            <w:pPr>
              <w:spacing w:after="0"/>
              <w:rPr>
                <w:sz w:val="9"/>
                <w:szCs w:val="9"/>
                <w:color w:val="auto"/>
              </w:rPr>
            </w:pPr>
          </w:p>
        </w:tc>
        <w:tc>
          <w:tcPr>
            <w:tcW w:w="61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11"/>
        </w:trPr>
        <w:tc>
          <w:tcPr>
            <w:tcW w:w="1100" w:type="dxa"/>
            <w:vAlign w:val="bottom"/>
            <w:tcBorders>
              <w:bottom w:val="single" w:sz="8" w:color="auto"/>
              <w:right w:val="single" w:sz="8" w:color="auto"/>
            </w:tcBorders>
          </w:tcPr>
          <w:p>
            <w:pPr>
              <w:spacing w:after="0"/>
              <w:rPr>
                <w:sz w:val="9"/>
                <w:szCs w:val="9"/>
                <w:color w:val="auto"/>
              </w:rPr>
            </w:pPr>
          </w:p>
        </w:tc>
        <w:tc>
          <w:tcPr>
            <w:tcW w:w="1720" w:type="dxa"/>
            <w:vAlign w:val="bottom"/>
            <w:tcBorders>
              <w:bottom w:val="single" w:sz="8" w:color="auto"/>
              <w:right w:val="single" w:sz="8" w:color="auto"/>
            </w:tcBorders>
          </w:tcPr>
          <w:p>
            <w:pPr>
              <w:spacing w:after="0"/>
              <w:rPr>
                <w:sz w:val="9"/>
                <w:szCs w:val="9"/>
                <w:color w:val="auto"/>
              </w:rPr>
            </w:pPr>
          </w:p>
        </w:tc>
        <w:tc>
          <w:tcPr>
            <w:tcW w:w="660" w:type="dxa"/>
            <w:vAlign w:val="bottom"/>
            <w:tcBorders>
              <w:bottom w:val="single" w:sz="8" w:color="auto"/>
              <w:right w:val="single" w:sz="8" w:color="auto"/>
            </w:tcBorders>
          </w:tcPr>
          <w:p>
            <w:pPr>
              <w:spacing w:after="0"/>
              <w:rPr>
                <w:sz w:val="9"/>
                <w:szCs w:val="9"/>
                <w:color w:val="auto"/>
              </w:rPr>
            </w:pPr>
          </w:p>
        </w:tc>
        <w:tc>
          <w:tcPr>
            <w:tcW w:w="6100" w:type="dxa"/>
            <w:vAlign w:val="bottom"/>
            <w:tcBorders>
              <w:bottom w:val="single" w:sz="8" w:color="auto"/>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140335</wp:posOffset>
            </wp:positionV>
            <wp:extent cx="6071235" cy="2286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extLst>
                    </a:blip>
                    <a:srcRect/>
                    <a:stretch>
                      <a:fillRect/>
                    </a:stretch>
                  </pic:blipFill>
                  <pic:spPr bwMode="auto">
                    <a:xfrm>
                      <a:off x="0" y="0"/>
                      <a:ext cx="6071235" cy="228600"/>
                    </a:xfrm>
                    <a:prstGeom prst="rect">
                      <a:avLst/>
                    </a:prstGeom>
                    <a:noFill/>
                  </pic:spPr>
                </pic:pic>
              </a:graphicData>
            </a:graphic>
          </wp:anchor>
        </w:drawing>
      </w:r>
    </w:p>
    <w:p>
      <w:pPr>
        <w:spacing w:after="0" w:line="256"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Hoe lang moet ik het product bewaren en kan ik mijn geld vroeg wegnemen?</w:t>
      </w:r>
    </w:p>
    <w:p>
      <w:pPr>
        <w:spacing w:after="0" w:line="158"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color w:val="auto"/>
        </w:rPr>
        <w:t xml:space="preserve">Aanbevolen wachttijd: één (1) dag</w:t>
      </w:r>
    </w:p>
    <w:p>
      <w:pPr>
        <w:spacing w:after="0" w:line="38" w:lineRule="exact"/>
        <w:rPr>
          <w:sz w:val="20"/>
          <w:szCs w:val="20"/>
          <w:color w:val="auto"/>
        </w:rPr>
      </w:pPr>
    </w:p>
    <w:p>
      <w:pPr xmlns:w="http://schemas.openxmlformats.org/wordprocessingml/2006/main">
        <w:ind w:left="100" w:right="540"/>
        <w:spacing w:after="0" w:line="295" w:lineRule="auto"/>
        <w:rPr>
          <w:sz w:val="20"/>
          <w:szCs w:val="20"/>
          <w:color w:val="auto"/>
        </w:rPr>
      </w:pPr>
      <w:r>
        <w:rPr xmlns:w="http://schemas.openxmlformats.org/wordprocessingml/2006/main">
          <w:rFonts w:ascii="Arial" w:cs="Arial" w:eastAsia="Arial" w:hAnsi="Arial"/>
          <w:sz w:val="18"/>
          <w:szCs w:val="18"/>
          <w:color w:val="auto"/>
        </w:rPr>
        <w:t xml:space="preserve">Wanneer dit product langer dan één dag wordt aangehouden, zal dit waarschijnlijk resulteren in een rendement dat anders is dan -3 maal het rendement van het onderliggende aandeel over die aanhoudingsperiode.</w:t>
      </w:r>
      <w:r>
        <w:rPr xmlns:w="http://schemas.openxmlformats.org/wordprocessingml/2006/main">
          <w:rFonts w:ascii="Arial" w:cs="Arial" w:eastAsia="Arial" w:hAnsi="Arial"/>
          <w:sz w:val="18"/>
          <w:szCs w:val="18"/>
          <w:color w:val="auto"/>
        </w:rPr>
        <w:t xml:space="preserve"> Het samengestelde effect kan een positieve of negatieve invloed hebben op het rendement van het product, maar heeft de neiging een negatieve invloed te hebben naarmate de volatiliteit van de onderliggende aandelen toeneemt.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53340</wp:posOffset>
            </wp:positionV>
            <wp:extent cx="6071235" cy="2286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extLst>
                    </a:blip>
                    <a:srcRect/>
                    <a:stretch>
                      <a:fillRect/>
                    </a:stretch>
                  </pic:blipFill>
                  <pic:spPr bwMode="auto">
                    <a:xfrm>
                      <a:off x="0" y="0"/>
                      <a:ext cx="6071235" cy="228600"/>
                    </a:xfrm>
                    <a:prstGeom prst="rect">
                      <a:avLst/>
                    </a:prstGeom>
                    <a:noFill/>
                  </pic:spPr>
                </pic:pic>
              </a:graphicData>
            </a:graphic>
          </wp:anchor>
        </w:drawing>
      </w:r>
    </w:p>
    <w:p>
      <w:pPr>
        <w:spacing w:after="0" w:line="119"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Hoe kan ik klagen?</w:t>
      </w:r>
    </w:p>
    <w:p>
      <w:pPr>
        <w:spacing w:after="0" w:line="158" w:lineRule="exact"/>
        <w:rPr>
          <w:sz w:val="20"/>
          <w:szCs w:val="20"/>
          <w:color w:val="auto"/>
        </w:rPr>
      </w:pPr>
    </w:p>
    <w:p>
      <w:pPr xmlns:w="http://schemas.openxmlformats.org/wordprocessingml/2006/main">
        <w:ind w:left="100" w:right="660"/>
        <w:spacing w:after="0" w:line="315" w:lineRule="auto"/>
        <w:rPr>
          <w:sz w:val="20"/>
          <w:szCs w:val="20"/>
          <w:color w:val="auto"/>
        </w:rPr>
      </w:pPr>
      <w:r>
        <w:rPr xmlns:w="http://schemas.openxmlformats.org/wordprocessingml/2006/main">
          <w:rFonts w:ascii="Arial" w:cs="Arial" w:eastAsia="Arial" w:hAnsi="Arial"/>
          <w:sz w:val="18"/>
          <w:szCs w:val="18"/>
          <w:color w:val="auto"/>
        </w:rPr>
        <w:t xml:space="preserve">Klachten over het product, het gedrag van GraniteShares en/of de persoon die adviseert over, of het product verkoopt, kunnen worden gemaakt:</w:t>
      </w:r>
    </w:p>
    <w:p>
      <w:pPr>
        <w:spacing w:after="0" w:line="52" w:lineRule="exact"/>
        <w:rPr>
          <w:sz w:val="20"/>
          <w:szCs w:val="20"/>
          <w:color w:val="auto"/>
        </w:rPr>
      </w:pPr>
    </w:p>
    <w:p>
      <w:pPr xmlns:w="http://schemas.openxmlformats.org/wordprocessingml/2006/main">
        <w:ind w:left="920" w:hanging="368"/>
        <w:spacing w:after="0"/>
        <w:tabs>
          <w:tab w:leader="none" w:pos="920" w:val="left"/>
        </w:tabs>
        <w:numPr>
          <w:ilvl w:val="0"/>
          <w:numId w:val="2"/>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schriftelijk: GraniteShares Ltd., Aldwych House, 71-91 Aldwych, London WC2B 4HN</w:t>
      </w:r>
    </w:p>
    <w:p>
      <w:pPr>
        <w:spacing w:after="0" w:line="11" w:lineRule="exact"/>
        <w:rPr>
          <w:rFonts w:ascii="Arial" w:cs="Arial" w:eastAsia="Arial" w:hAnsi="Arial"/>
          <w:sz w:val="18"/>
          <w:szCs w:val="18"/>
          <w:color w:val="auto"/>
        </w:rPr>
      </w:pPr>
    </w:p>
    <w:p>
      <w:pPr xmlns:w="http://schemas.openxmlformats.org/wordprocessingml/2006/main">
        <w:ind w:left="920" w:hanging="368"/>
        <w:spacing w:after="0"/>
        <w:tabs>
          <w:tab w:leader="none" w:pos="920" w:val="left"/>
        </w:tabs>
        <w:numPr>
          <w:ilvl w:val="0"/>
          <w:numId w:val="2"/>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via e-mail: op europe@graniteshares.com; of</w:t>
      </w:r>
    </w:p>
    <w:p>
      <w:pPr>
        <w:spacing w:after="0" w:line="28" w:lineRule="exact"/>
        <w:rPr>
          <w:rFonts w:ascii="Arial" w:cs="Arial" w:eastAsia="Arial" w:hAnsi="Arial"/>
          <w:sz w:val="18"/>
          <w:szCs w:val="18"/>
          <w:color w:val="auto"/>
        </w:rPr>
      </w:pPr>
    </w:p>
    <w:p>
      <w:pPr xmlns:w="http://schemas.openxmlformats.org/wordprocessingml/2006/main">
        <w:ind w:left="900" w:hanging="353"/>
        <w:spacing w:after="0"/>
        <w:tabs>
          <w:tab w:leader="none" w:pos="900" w:val="left"/>
        </w:tabs>
        <w:numPr>
          <w:ilvl w:val="0"/>
          <w:numId w:val="2"/>
        </w:numPr>
        <w:rPr>
          <w:rFonts w:ascii="Arial" w:cs="Arial" w:eastAsia="Arial" w:hAnsi="Arial"/>
          <w:sz w:val="18"/>
          <w:szCs w:val="18"/>
          <w:color w:val="auto"/>
        </w:rPr>
      </w:pPr>
      <w:r>
        <w:rPr xmlns:w="http://schemas.openxmlformats.org/wordprocessingml/2006/main">
          <w:rFonts w:ascii="Arial" w:cs="Arial" w:eastAsia="Arial" w:hAnsi="Arial"/>
          <w:sz w:val="18"/>
          <w:szCs w:val="18"/>
          <w:color w:val="auto"/>
        </w:rPr>
        <w:t xml:space="preserve">op onze website: https://www.graniteshares.com/ETPs</w:t>
      </w:r>
    </w:p>
    <w:p>
      <w:pPr>
        <w:spacing w:after="0" w:line="101" w:lineRule="exact"/>
        <w:rPr>
          <w:sz w:val="20"/>
          <w:szCs w:val="20"/>
          <w:color w:val="auto"/>
        </w:rPr>
      </w:pPr>
    </w:p>
    <w:p>
      <w:pPr xmlns:w="http://schemas.openxmlformats.org/wordprocessingml/2006/main">
        <w:ind w:left="100" w:right="80"/>
        <w:spacing w:after="0" w:line="315" w:lineRule="auto"/>
        <w:rPr>
          <w:sz w:val="20"/>
          <w:szCs w:val="20"/>
          <w:color w:val="auto"/>
        </w:rPr>
      </w:pPr>
      <w:r>
        <w:rPr xmlns:w="http://schemas.openxmlformats.org/wordprocessingml/2006/main">
          <w:rFonts w:ascii="Arial" w:cs="Arial" w:eastAsia="Arial" w:hAnsi="Arial"/>
          <w:sz w:val="18"/>
          <w:szCs w:val="18"/>
          <w:color w:val="auto"/>
        </w:rPr>
        <w:t xml:space="preserve">Gelieve zoveel mogelijk details over uw klacht op te nemen, samen met uw naam, adres, contactnummer en een geschikt moment voor ons om u te bellen om uw klacht te bespreken.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4445</wp:posOffset>
            </wp:positionV>
            <wp:extent cx="6071235" cy="2286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extLst>
                    </a:blip>
                    <a:srcRect/>
                    <a:stretch>
                      <a:fillRect/>
                    </a:stretch>
                  </pic:blipFill>
                  <pic:spPr bwMode="auto">
                    <a:xfrm>
                      <a:off x="0" y="0"/>
                      <a:ext cx="6071235" cy="228600"/>
                    </a:xfrm>
                    <a:prstGeom prst="rect">
                      <a:avLst/>
                    </a:prstGeom>
                    <a:noFill/>
                  </pic:spPr>
                </pic:pic>
              </a:graphicData>
            </a:graphic>
          </wp:anchor>
        </w:drawing>
      </w:r>
    </w:p>
    <w:p>
      <w:pPr>
        <w:spacing w:after="0" w:line="41"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8"/>
          <w:szCs w:val="18"/>
          <w:b w:val="1"/>
          <w:bCs w:val="1"/>
          <w:color w:val="auto"/>
        </w:rPr>
        <w:t xml:space="preserve">Overige relevante informatie</w:t>
      </w:r>
    </w:p>
    <w:p>
      <w:pPr>
        <w:spacing w:after="0" w:line="158" w:lineRule="exact"/>
        <w:rPr>
          <w:sz w:val="20"/>
          <w:szCs w:val="20"/>
          <w:color w:val="auto"/>
        </w:rPr>
      </w:pPr>
    </w:p>
    <w:p>
      <w:pPr xmlns:w="http://schemas.openxmlformats.org/wordprocessingml/2006/main">
        <w:ind w:left="100" w:right="300"/>
        <w:spacing w:after="0" w:line="291" w:lineRule="auto"/>
        <w:rPr>
          <w:sz w:val="20"/>
          <w:szCs w:val="20"/>
          <w:color w:val="auto"/>
        </w:rPr>
      </w:pPr>
      <w:r>
        <w:rPr xmlns:w="http://schemas.openxmlformats.org/wordprocessingml/2006/main">
          <w:rFonts w:ascii="Arial" w:cs="Arial" w:eastAsia="Arial" w:hAnsi="Arial"/>
          <w:sz w:val="18"/>
          <w:szCs w:val="18"/>
          <w:color w:val="auto"/>
        </w:rPr>
        <w:t xml:space="preserve">De risico's die in dit document worden uiteengezet, benadrukken enkele, maar niet alle, van de risico's van beleggen in dit product.</w:t>
      </w:r>
      <w:r>
        <w:rPr xmlns:w="http://schemas.openxmlformats.org/wordprocessingml/2006/main">
          <w:rFonts w:ascii="Arial" w:cs="Arial" w:eastAsia="Arial" w:hAnsi="Arial"/>
          <w:sz w:val="18"/>
          <w:szCs w:val="18"/>
          <w:color w:val="auto"/>
        </w:rPr>
        <w:t xml:space="preserve"> Voordat u een investeringsbeslissing neemt, moet u zich ervan overtuigen dat u de risico's met betrekking tot dit product volledig begrijpt en indien nodig professioneel advies inwint.</w:t>
      </w:r>
      <w:r>
        <w:rPr xmlns:w="http://schemas.openxmlformats.org/wordprocessingml/2006/main">
          <w:rFonts w:ascii="Arial" w:cs="Arial" w:eastAsia="Arial" w:hAnsi="Arial"/>
          <w:sz w:val="18"/>
          <w:szCs w:val="18"/>
          <w:color w:val="auto"/>
        </w:rPr>
        <w:t xml:space="preserve"> De volledige voorwaarden van het product zijn uiteengezet in Prospectus met betrekking tot de uitgifte van het product zoals aangevuld en van tijd tot tijd gewijzigd.</w:t>
      </w:r>
      <w:r>
        <w:rPr xmlns:w="http://schemas.openxmlformats.org/wordprocessingml/2006/main">
          <w:rFonts w:ascii="Arial" w:cs="Arial" w:eastAsia="Arial" w:hAnsi="Arial"/>
          <w:sz w:val="18"/>
          <w:szCs w:val="18"/>
          <w:color w:val="auto"/>
        </w:rPr>
        <w:t xml:space="preserve"> Het Prospectus is hier te vinden: https://www.graniteshares.com/ETPs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tbl>
      <w:tblPr>
        <w:tblLayout w:type="fixed"/>
        <w:tblInd w:w="100" w:type="dxa"/>
        <w:tblCellMar>
          <w:top w:w="0" w:type="dxa"/>
          <w:left w:w="0" w:type="dxa"/>
          <w:bottom w:w="0" w:type="dxa"/>
          <w:right w:w="0" w:type="dxa"/>
        </w:tblCellMar>
      </w:tblPr>
      <w:tr>
        <w:trPr>
          <w:trHeight w:val="33"/>
        </w:trPr>
        <w:tc>
          <w:tcPr>
            <w:tcW w:w="5960" w:type="dxa"/>
            <w:vAlign w:val="bottom"/>
            <w:tcBorders>
              <w:bottom w:val="single" w:sz="8" w:color="969696"/>
            </w:tcBorders>
          </w:tcPr>
          <w:p>
            <w:pPr>
              <w:spacing w:after="0"/>
              <w:rPr>
                <w:sz w:val="2"/>
                <w:szCs w:val="2"/>
                <w:color w:val="auto"/>
              </w:rPr>
            </w:pPr>
          </w:p>
        </w:tc>
        <w:tc>
          <w:tcPr>
            <w:tcW w:w="2400" w:type="dxa"/>
            <w:vAlign w:val="bottom"/>
            <w:tcBorders>
              <w:bottom w:val="single" w:sz="8" w:color="969696"/>
            </w:tcBorders>
          </w:tcPr>
          <w:p>
            <w:pPr>
              <w:spacing w:after="0"/>
              <w:rPr>
                <w:sz w:val="2"/>
                <w:szCs w:val="2"/>
                <w:color w:val="auto"/>
              </w:rPr>
            </w:pPr>
          </w:p>
        </w:tc>
        <w:tc>
          <w:tcPr>
            <w:tcW w:w="1140" w:type="dxa"/>
            <w:vAlign w:val="bottom"/>
            <w:tcBorders>
              <w:bottom w:val="single" w:sz="8" w:color="969696"/>
            </w:tcBorders>
          </w:tcPr>
          <w:p>
            <w:pPr>
              <w:spacing w:after="0"/>
              <w:rPr>
                <w:sz w:val="2"/>
                <w:szCs w:val="2"/>
                <w:color w:val="auto"/>
              </w:rPr>
            </w:pPr>
          </w:p>
        </w:tc>
      </w:tr>
      <w:tr>
        <w:trPr>
          <w:trHeight w:val="239"/>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2</w:t>
            </w:r>
            <w:r>
              <w:rPr xmlns:w="http://schemas.openxmlformats.org/wordprocessingml/2006/main">
                <w:rFonts w:ascii="Arial" w:cs="Arial" w:eastAsia="Arial" w:hAnsi="Arial"/>
                <w:sz w:val="20"/>
                <w:szCs w:val="20"/>
                <w:color w:val="auto"/>
                <w:vertAlign w:val="superscript"/>
              </w:rPr>
              <w:t xml:space="preserve">e</w:t>
            </w:r>
            <w:r>
              <w:rPr xmlns:w="http://schemas.openxmlformats.org/wordprocessingml/2006/main">
                <w:rFonts w:ascii="Arial" w:cs="Arial" w:eastAsia="Arial" w:hAnsi="Arial"/>
                <w:sz w:val="16"/>
                <w:szCs w:val="16"/>
                <w:color w:val="auto"/>
              </w:rPr>
              <w:t xml:space="preserve"> verdieping</w:t>
            </w:r>
          </w:p>
        </w:tc>
        <w:tc>
          <w:tcPr>
            <w:tcW w:w="240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16"/>
                <w:szCs w:val="16"/>
                <w:color w:val="auto"/>
              </w:rPr>
              <w:t xml:space="preserve">+44 (0)20 3950 1442</w:t>
            </w:r>
          </w:p>
        </w:tc>
        <w:tc>
          <w:tcPr>
            <w:tcW w:w="1140" w:type="dxa"/>
            <w:vAlign w:val="bottom"/>
          </w:tcPr>
          <w:p>
            <w:pPr>
              <w:spacing w:after="0"/>
              <w:rPr>
                <w:sz w:val="20"/>
                <w:szCs w:val="20"/>
                <w:color w:val="auto"/>
              </w:rPr>
            </w:pPr>
          </w:p>
        </w:tc>
      </w:tr>
      <w:tr>
        <w:trPr>
          <w:trHeight w:val="218"/>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167-169 Great Portland St</w:t>
            </w:r>
          </w:p>
        </w:tc>
        <w:tc>
          <w:tcPr>
            <w:tcW w:w="2400" w:type="dxa"/>
            <w:vAlign w:val="bottom"/>
          </w:tcPr>
          <w:p>
            <w:pPr xmlns:w="http://schemas.openxmlformats.org/wordprocessingml/2006/main">
              <w:jc w:val="right"/>
              <w:ind w:right="60"/>
              <w:spacing w:after="0"/>
              <w:rPr>
                <w:rFonts w:ascii="Arial" w:cs="Arial" w:eastAsia="Arial" w:hAnsi="Arial"/>
                <w:sz w:val="16"/>
                <w:szCs w:val="16"/>
                <w:color w:val="auto"/>
              </w:rPr>
            </w:pPr>
            <w:hyperlink r:id="rId18">
              <w:r>
                <w:rPr xmlns:w="http://schemas.openxmlformats.org/wordprocessingml/2006/main">
                  <w:rFonts w:ascii="Arial" w:cs="Arial" w:eastAsia="Arial" w:hAnsi="Arial"/>
                  <w:sz w:val="16"/>
                  <w:szCs w:val="16"/>
                  <w:color w:val="auto"/>
                </w:rPr>
                <w:t xml:space="preserve">europe@graniteshares.com</w:t>
              </w:r>
            </w:hyperlink>
          </w:p>
        </w:tc>
        <w:tc>
          <w:tcPr>
            <w:tcW w:w="1140" w:type="dxa"/>
            <w:vAlign w:val="bottom"/>
          </w:tcPr>
          <w:p>
            <w:pPr>
              <w:spacing w:after="0"/>
              <w:rPr>
                <w:sz w:val="18"/>
                <w:szCs w:val="18"/>
                <w:color w:val="auto"/>
              </w:rPr>
            </w:pPr>
          </w:p>
        </w:tc>
      </w:tr>
      <w:tr>
        <w:trPr>
          <w:trHeight w:val="241"/>
        </w:trPr>
        <w:tc>
          <w:tcPr>
            <w:tcW w:w="59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Londen W1W 5PF</w:t>
            </w:r>
          </w:p>
        </w:tc>
        <w:tc>
          <w:tcPr>
            <w:tcW w:w="240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16"/>
                <w:szCs w:val="16"/>
                <w:color w:val="auto"/>
              </w:rPr>
              <w:t xml:space="preserve">graniteshares.com</w:t>
            </w:r>
          </w:p>
        </w:tc>
        <w:tc>
          <w:tcPr>
            <w:tcW w:w="1140" w:type="dxa"/>
            <w:vAlign w:val="bottom"/>
          </w:tcPr>
          <w:p>
            <w:pPr>
              <w:spacing w:after="0"/>
              <w:rPr>
                <w:sz w:val="20"/>
                <w:szCs w:val="20"/>
                <w:color w:val="auto"/>
              </w:rPr>
            </w:pPr>
          </w:p>
        </w:tc>
      </w:tr>
      <w:tr>
        <w:trPr>
          <w:trHeight w:val="249"/>
        </w:trPr>
        <w:tc>
          <w:tcPr>
            <w:tcW w:w="5960" w:type="dxa"/>
            <w:vAlign w:val="bottom"/>
          </w:tcPr>
          <w:p>
            <w:pPr>
              <w:spacing w:after="0"/>
              <w:rPr>
                <w:sz w:val="21"/>
                <w:szCs w:val="21"/>
                <w:color w:val="auto"/>
              </w:rPr>
            </w:pPr>
          </w:p>
        </w:tc>
        <w:tc>
          <w:tcPr>
            <w:tcW w:w="2400" w:type="dxa"/>
            <w:vAlign w:val="bottom"/>
          </w:tcPr>
          <w:p>
            <w:pPr>
              <w:spacing w:after="0"/>
              <w:rPr>
                <w:sz w:val="21"/>
                <w:szCs w:val="21"/>
                <w:color w:val="auto"/>
              </w:rPr>
            </w:pPr>
          </w:p>
        </w:tc>
        <w:tc>
          <w:tcPr>
            <w:tcW w:w="1140" w:type="dxa"/>
            <w:vAlign w:val="bottom"/>
          </w:tcPr>
          <w:p>
            <w:pPr>
              <w:spacing w:after="0"/>
              <w:rPr>
                <w:sz w:val="21"/>
                <w:szCs w:val="2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5348605</wp:posOffset>
            </wp:positionH>
            <wp:positionV relativeFrom="paragraph">
              <wp:posOffset>-524510</wp:posOffset>
            </wp:positionV>
            <wp:extent cx="814705" cy="4997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extLst>
                    </a:blip>
                    <a:srcRect/>
                    <a:stretch>
                      <a:fillRect/>
                    </a:stretch>
                  </pic:blipFill>
                  <pic:spPr bwMode="auto">
                    <a:xfrm>
                      <a:off x="0" y="0"/>
                      <a:ext cx="814705" cy="499745"/>
                    </a:xfrm>
                    <a:prstGeom prst="rect">
                      <a:avLst/>
                    </a:prstGeom>
                    <a:noFill/>
                  </pic:spPr>
                </pic:pic>
              </a:graphicData>
            </a:graphic>
          </wp:anchor>
        </w:drawing>
      </w:r>
    </w:p>
    <w:sectPr>
      <w:pgSz w:w="12240" w:h="16037" w:orient="portrait"/>
      <w:cols w:equalWidth="0" w:num="1">
        <w:col w:w="9580"/>
      </w:cols>
      <w:pgMar w:left="1340" w:top="559" w:right="1320" w:bottom="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 w:name="Calibri Light">
    <w:panose1 w:val="020F0302020204030204"/>
    <w:charset w:val="00"/>
    <w:family w:val="swiss"/>
    <w:pitch w:val="variable"/>
    <w:sig w:usb0="A00002EF" w:usb1="4000207B" w:usb2="00000000" w:usb3="00000000" w:csb0="2000019F" w:csb1="00000000"/>
  </w:font>
</w:fonts>
</file>

<file path=word/numbering.xml><?xml version="1.0" encoding="utf-8"?>
<w:numbering xmlns:w="http://schemas.openxmlformats.org/wordprocessingml/2006/main">
  <w:abstractNum w:abstractNumId="0">
    <w:nsid w:val="4297B473"/>
    <w:multiLevelType w:val="hybridMultilevel"/>
    <w:lvl w:ilvl="0">
      <w:lvlJc w:val="left"/>
      <w:lvlText w:val="-"/>
      <w:numFmt w:val="bullet"/>
      <w:start w:val="1"/>
    </w:lvl>
  </w:abstractNum>
  <w:abstractNum w:abstractNumId="1">
    <w:nsid w:val="2AD0615"/>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9" Type="http://schemas.openxmlformats.org/officeDocument/2006/relationships/image" Target="media/image7.jpeg"/><Relationship Id="rId20" Type="http://schemas.openxmlformats.org/officeDocument/2006/relationships/image" Target="media/image8.jpeg"/><Relationship Id="rId21" Type="http://schemas.openxmlformats.org/officeDocument/2006/relationships/image" Target="media/image9.png"/><Relationship Id="rId22" Type="http://schemas.openxmlformats.org/officeDocument/2006/relationships/image" Target="media/image10.png"/><Relationship Id="rId23" Type="http://schemas.openxmlformats.org/officeDocument/2006/relationships/image" Target="media/image11.png"/><Relationship Id="rId24" Type="http://schemas.openxmlformats.org/officeDocument/2006/relationships/image" Target="media/image12.png"/><Relationship Id="rId25" Type="http://schemas.openxmlformats.org/officeDocument/2006/relationships/image" Target="media/image13.png"/><Relationship Id="rId26" Type="http://schemas.openxmlformats.org/officeDocument/2006/relationships/image" Target="media/image14.jpeg"/><Relationship Id="rId27" Type="http://schemas.openxmlformats.org/officeDocument/2006/relationships/image" Target="media/image15.jpeg"/><Relationship Id="rId28" Type="http://schemas.openxmlformats.org/officeDocument/2006/relationships/image" Target="media/image16.png"/><Relationship Id="rId29" Type="http://schemas.openxmlformats.org/officeDocument/2006/relationships/image" Target="media/image17.png"/><Relationship Id="rId30" Type="http://schemas.openxmlformats.org/officeDocument/2006/relationships/image" Target="media/image18.png"/><Relationship Id="rId31" Type="http://schemas.openxmlformats.org/officeDocument/2006/relationships/image" Target="media/image19.jpeg"/><Relationship Id="rId18" Type="http://schemas.openxmlformats.org/officeDocument/2006/relationships/hyperlink" Target="mailto:europe@graniteshares.co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2024-06-24T09:42:13Z</dcterms:created>
  <dcterms:modified xsi:type="dcterms:W3CDTF">2024-06-24T09:42:13Z</dcterms:modified>
</cp:coreProperties>
</file>