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Βασικές πληροφορίες για τους επενδυτές</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βοηθήσει να καταλάβετε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32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Παγκόσμια υψηλή απόδοση μερισμάτων FTSE Vanguard</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Διανομή</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320" w:type="dxa"/>
            <w:vAlign w:val="bottom"/>
            <w:shd w:val="clear" w:color="auto" w:fill="E2E2E2"/>
          </w:tcPr>
          <w:p>
            <w:pPr xmlns:w="http://schemas.openxmlformats.org/wordprocessingml/2006/main">
              <w:spacing w:after="0" w:line="240" w:lineRule="exact"/>
              <w:rPr>
                <w:sz w:val="20"/>
                <w:szCs w:val="20"/>
                <w:color w:val="auto"/>
              </w:rPr>
            </w:pPr>
            <w:r>
              <w:rPr xmlns:w="http://schemas.openxmlformats.org/wordprocessingml/2006/main">
                <w:rFonts w:ascii="Arial" w:cs="Arial" w:eastAsia="Arial" w:hAnsi="Arial"/>
                <w:sz w:val="24"/>
                <w:szCs w:val="24"/>
                <w:b w:val="1"/>
                <w:bCs w:val="1"/>
                <w:color w:val="231F20"/>
              </w:rPr>
              <w:t xml:space="preserve">ΟΣΕΚΑ ETF (το "Ταμείο")</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w:t>
            </w:r>
            <w:r>
              <w:rPr xmlns:w="http://schemas.openxmlformats.org/wordprocessingml/2006/main">
                <w:rFonts w:ascii="Arial" w:cs="Arial" w:eastAsia="Arial" w:hAnsi="Arial"/>
                <w:sz w:val="18"/>
                <w:szCs w:val="18"/>
                <w:b w:val="1"/>
                <w:bCs w:val="1"/>
                <w:color w:val="231F20"/>
              </w:rPr>
              <w:t xml:space="preserve"> IE00B8GKDB10</w:t>
            </w:r>
          </w:p>
        </w:tc>
        <w:tc>
          <w:tcPr>
            <w:tcW w:w="0" w:type="dxa"/>
            <w:vAlign w:val="bottom"/>
          </w:tcPr>
          <w:p>
            <w:pPr>
              <w:spacing w:after="0"/>
              <w:rPr>
                <w:sz w:val="1"/>
                <w:szCs w:val="1"/>
                <w:color w:val="auto"/>
              </w:rPr>
            </w:pPr>
          </w:p>
        </w:tc>
      </w:tr>
      <w:tr>
        <w:trPr>
          <w:trHeight w:val="216"/>
        </w:trPr>
        <w:tc>
          <w:tcPr>
            <w:tcW w:w="200" w:type="dxa"/>
            <w:vAlign w:val="bottom"/>
            <w:shd w:val="clear" w:color="auto" w:fill="E2E2E2"/>
          </w:tcPr>
          <w:p>
            <w:pPr>
              <w:spacing w:after="0"/>
              <w:rPr>
                <w:sz w:val="18"/>
                <w:szCs w:val="18"/>
                <w:color w:val="auto"/>
              </w:rPr>
            </w:pPr>
          </w:p>
        </w:tc>
        <w:tc>
          <w:tcPr>
            <w:tcW w:w="532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Ένα επιμέρους κεφάλαιο της Vanguard Funds PLC</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color w:val="231F20"/>
              </w:rPr>
              <w:t xml:space="preserve">Διαχειριστής:</w:t>
            </w:r>
            <w:r>
              <w:rPr xmlns:w="http://schemas.openxmlformats.org/wordprocessingml/2006/main">
                <w:rFonts w:ascii="Arial" w:cs="Arial" w:eastAsia="Arial" w:hAnsi="Arial"/>
                <w:sz w:val="16"/>
                <w:szCs w:val="16"/>
                <w:color w:val="231F20"/>
              </w:rPr>
              <w:t xml:space="preserve"> Vanguard Group (Ιρλανδία) Limited ("VGIL")</w:t>
            </w: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vMerge w:val="continue"/>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320" w:type="dxa"/>
            <w:vAlign w:val="bottom"/>
            <w:tcBorders>
              <w:bottom w:val="single" w:sz="8" w:color="231F20"/>
            </w:tcBorders>
          </w:tcPr>
          <w:p>
            <w:pPr>
              <w:spacing w:after="0"/>
              <w:rPr>
                <w:sz w:val="17"/>
                <w:szCs w:val="17"/>
                <w:color w:val="auto"/>
              </w:rPr>
            </w:pPr>
          </w:p>
        </w:tc>
        <w:tc>
          <w:tcPr>
            <w:tcW w:w="546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w:sectPr>
          <w:pgSz w:w="11900" w:h="16884" w:orient="portrait"/>
          <w:cols w:equalWidth="0" w:num="1">
            <w:col w:w="11180"/>
          </w:cols>
          <w:pgMar w:left="360" w:top="969" w:right="360" w:bottom="0" w:gutter="0" w:footer="0" w:header="0"/>
        </w:sect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Στόχοι και επενδυτική πολιτική</w:t>
      </w:r>
    </w:p>
    <w:p>
      <w:pPr>
        <w:spacing w:after="0" w:line="138" w:lineRule="exact"/>
        <w:rPr>
          <w:sz w:val="24"/>
          <w:szCs w:val="24"/>
          <w:color w:val="auto"/>
        </w:rPr>
      </w:pPr>
    </w:p>
    <w:p>
      <w:pPr xmlns:w="http://schemas.openxmlformats.org/wordprocessingml/2006/main">
        <w:jc w:val="both"/>
        <w:ind w:left="340" w:hanging="139"/>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Το Ταμείο χρησιμοποιεί μια παθητική προσέγγιση διαχείρισης - ή δεικτοδότησης - επενδύσεων, μέσω της φυσικής απόκτησης τίτλων, και επιδιώκει να παρακολουθήσει την απόδοση του δείκτη απόδοσης υψηλού μερίσματος FTSE All-World (ο «δείκτης»).</w:t>
      </w:r>
    </w:p>
    <w:p>
      <w:pPr>
        <w:spacing w:after="0" w:line="1"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 Δείκτης αποτελείται από μεγάλα και μεσαία μετοχές εταιρειών, εκτός από τα αμοιβαία κεφάλαια ακινήτων, σε ανεπτυγμένες και αναδυόμενες αγορές που πληρώνουν μερίσματα που είναι γενικά υψηλότερα από τον μέσο όρο.</w:t>
      </w: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προσπαθεί:</w:t>
      </w:r>
    </w:p>
    <w:p>
      <w:pPr>
        <w:spacing w:after="0" w:line="9" w:lineRule="exact"/>
        <w:rPr>
          <w:rFonts w:ascii="Arial" w:cs="Arial" w:eastAsia="Arial" w:hAnsi="Arial"/>
          <w:sz w:val="16"/>
          <w:szCs w:val="16"/>
          <w:color w:val="231F20"/>
        </w:rPr>
      </w:pPr>
    </w:p>
    <w:p>
      <w:pPr xmlns:w="http://schemas.openxmlformats.org/wordprocessingml/2006/main">
        <w:ind w:left="340"/>
        <w:spacing w:after="0" w:line="208" w:lineRule="auto"/>
        <w:tabs>
          <w:tab w:leader="none" w:pos="529"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Παρακολουθήστε την απόδοση του δείκτη επενδύοντας σε ένα αντιπροσωπευτικό δείγμα τίτλων που αποτελούν δείκτες.</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5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Παραμένουν πλήρως επενδυμένα και κατέχουν μικρά ποσά μετρητών εκτός από έκτακτες συνθήκες της αγοράς, πολιτικές ή παρόμοιες, όπου το Ταμείο μπορεί προσωρινά να παρεκκλίνει από αυτήν την επενδυτική πολιτική για την αποφυγή ζημιών.</w:t>
      </w:r>
    </w:p>
    <w:p>
      <w:pPr>
        <w:spacing w:after="0" w:line="1" w:lineRule="exact"/>
        <w:rPr>
          <w:sz w:val="24"/>
          <w:szCs w:val="24"/>
          <w:color w:val="auto"/>
        </w:rPr>
      </w:pPr>
    </w:p>
    <w:p>
      <w:pPr xmlns:w="http://schemas.openxmlformats.org/wordprocessingml/2006/main">
        <w:jc w:val="both"/>
        <w:ind w:left="340" w:hanging="139"/>
        <w:spacing w:after="0" w:line="222"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μπορεί να χρησιμοποιεί παράγωγα για τη μείωση του κινδύνου ή του κόστους ή/και τη δημιουργία πρόσθετου εισοδήματος ή αύξησης.</w:t>
      </w:r>
      <w:r>
        <w:rPr xmlns:w="http://schemas.openxmlformats.org/wordprocessingml/2006/main">
          <w:rFonts w:ascii="Arial" w:cs="Arial" w:eastAsia="Arial" w:hAnsi="Arial"/>
          <w:sz w:val="16"/>
          <w:szCs w:val="16"/>
          <w:color w:val="231F20"/>
        </w:rPr>
        <w:t xml:space="preserve"> Ένα παράγωγο είναι ένα χρηματοοικονομικό συμβόλαιο του οποίου η αξία βασίζεται στην αξία ενός χρηματοοικονομικού περιουσιακού στοιχείου (όπως μετοχή, ομόλογο ή νόμισμα) ή ένας δείκτης αγοράς.</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βασικό νόμισμα του Ταμείου είναι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επενδύει σε τίτλους που εκφράζονται σε νομίσματα διαφορετικά από το νόμισμα εισαγωγής.</w:t>
      </w:r>
      <w:r>
        <w:rPr xmlns:w="http://schemas.openxmlformats.org/wordprocessingml/2006/main">
          <w:rFonts w:ascii="Arial" w:cs="Arial" w:eastAsia="Arial" w:hAnsi="Arial"/>
          <w:sz w:val="16"/>
          <w:szCs w:val="16"/>
          <w:color w:val="231F20"/>
        </w:rPr>
        <w:t xml:space="preserve"> Οι κινήσεις στις συναλλαγματικές ισοτιμίες μπορούν να επηρεάσουν την απόδοση των επενδύσεων.</w:t>
      </w: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προβεί σε βραχυπρόθεσμο εξασφαλισμένο δανεισμό των επενδύσεών του σε ορισμένα επιλέξιμα τρίτα μέρη.</w:t>
      </w:r>
      <w:r>
        <w:rPr xmlns:w="http://schemas.openxmlformats.org/wordprocessingml/2006/main">
          <w:rFonts w:ascii="Arial" w:cs="Arial" w:eastAsia="Arial" w:hAnsi="Arial"/>
          <w:sz w:val="16"/>
          <w:szCs w:val="16"/>
          <w:color w:val="231F20"/>
        </w:rPr>
        <w:t xml:space="preserve"> Αυτό χρησιμοποιείται ως μέσο δημιουργίας πρόσθετων εσόδων και αντιστάθμισης του κόστους του Ταμείου.</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μην είναι κατάλληλο για βραχυπρόθεσμες επενδύσεις.</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εισόδημα από τις μετοχές του ETF θα καταβάλλεται κανονικά σε τριμηνιαία βάση.</w:t>
      </w:r>
    </w:p>
    <w:p>
      <w:pPr>
        <w:spacing w:after="0" w:line="16" w:lineRule="exact"/>
        <w:rPr>
          <w:sz w:val="24"/>
          <w:szCs w:val="24"/>
          <w:color w:val="auto"/>
        </w:rPr>
      </w:pPr>
    </w:p>
    <w:p>
      <w:pPr xmlns:w="http://schemas.openxmlformats.org/wordprocessingml/2006/main">
        <w:jc w:val="right"/>
        <w:ind w:left="200"/>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Οι μετοχές του ETF είναι εισηγμένες σε ένα ή περισσότερα χρηματιστήρια.</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Με την επιφύλαξη ορισμένων εξαιρέσεων που ορίζονται στο ενημερωτικό δελτίο, οι επενδυτές που δεν είναι Εξουσιοδοτημένοι Συμμετέχοντες μπορούν να πωλήσουν μετοχές ETF μόνο μέσω εταιρείας</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95" w:lineRule="exact"/>
        <w:rPr>
          <w:sz w:val="24"/>
          <w:szCs w:val="24"/>
          <w:color w:val="auto"/>
        </w:rPr>
      </w:pPr>
    </w:p>
    <w:p>
      <w:pPr xmlns:w="http://schemas.openxmlformats.org/wordprocessingml/2006/main">
        <w:ind w:left="140" w:right="340"/>
        <w:spacing w:after="0" w:line="244" w:lineRule="auto"/>
        <w:rPr>
          <w:sz w:val="20"/>
          <w:szCs w:val="20"/>
          <w:color w:val="auto"/>
        </w:rPr>
      </w:pPr>
      <w:r>
        <w:rPr xmlns:w="http://schemas.openxmlformats.org/wordprocessingml/2006/main">
          <w:rFonts w:ascii="Arial" w:cs="Arial" w:eastAsia="Arial" w:hAnsi="Arial"/>
          <w:sz w:val="16"/>
          <w:szCs w:val="16"/>
          <w:color w:val="231F20"/>
        </w:rPr>
        <w:t xml:space="preserve">το οποίο είναι μέλος του σχετικού χρηματιστηρίου σε οποιαδήποτε χρονική στιγμή κατά την οποία το εν λόγω χρηματιστήριο είναι ανοικτό για συναλλαγές.</w:t>
      </w: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κόστος συναλλαγών χαρτοφυλακίου θα έχει αντίκτυπο στην απόδοση.</w:t>
      </w:r>
    </w:p>
    <w:p>
      <w:pPr>
        <w:spacing w:after="0" w:line="16"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Οι μετοχές του Ταμείου μπορούν να αγοράζονται ή να πωλούνται σε καθημερινή βάση (εκτός από ορισμένες αργίες ή αργίες και υπό ορισμένους περιορισμούς που περιγράφονται στο Συμπλήρωμα) με την υποβολή αίτησης εγγράφως ή τηλεφωνικώς.</w:t>
      </w:r>
      <w:r>
        <w:rPr xmlns:w="http://schemas.openxmlformats.org/wordprocessingml/2006/main">
          <w:rFonts w:ascii="Arial" w:cs="Arial" w:eastAsia="Arial" w:hAnsi="Arial"/>
          <w:sz w:val="14"/>
          <w:szCs w:val="14"/>
          <w:color w:val="231F20"/>
        </w:rPr>
        <w:t xml:space="preserve"> Κατάλογος των ημερών κατά τις οποίες δεν είναι δυνατή η αγορά ή πώληση μετοχών του Ταμείου διατίθεται στη διεύθυνση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στόχους και την επενδυτική πολιτική του Ταμείου, καθώς και σχετικά με την περιορισμένη σχέση του με τον πάροχο του δείκτη, βλέπε το προσάρτημα 1 και το προσάρτημα 6 του ενημερωτικού δελτίου της Vanguard Funds plc ("Newsletter")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1944370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53.1pt" to="267pt,153.1pt" o:allowincell="f" strokecolor="#231F20" strokeweight="0.4pt"/>
            </w:pict>
          </mc:Fallback>
        </mc:AlternateContent>
      </w:r>
    </w:p>
    <w:p>
      <w:pPr>
        <w:spacing w:after="0" w:line="2991" w:lineRule="exact"/>
        <w:rPr>
          <w:sz w:val="24"/>
          <w:szCs w:val="24"/>
          <w:color w:val="auto"/>
        </w:rPr>
      </w:pPr>
    </w:p>
    <w:p>
      <w:pPr>
        <w:sectPr>
          <w:pgSz w:w="11900" w:h="16884" w:orient="portrait"/>
          <w:cols w:equalWidth="0" w:num="2">
            <w:col w:w="5400" w:space="240"/>
            <w:col w:w="5540"/>
          </w:cols>
          <w:pgMar w:left="360" w:top="969" w:right="360" w:bottom="0" w:gutter="0" w:footer="0" w:header="0"/>
          <w:type w:val="continuous"/>
        </w:sectPr>
      </w:pPr>
    </w:p>
    <w:p>
      <w:pPr>
        <w:spacing w:after="0" w:line="147"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Προφίλ κινδύνου και ανταμοιβής</w:t>
      </w:r>
    </w:p>
    <w:p>
      <w:pPr>
        <w:sectPr>
          <w:pgSz w:w="11900" w:h="16884" w:orient="portrait"/>
          <w:cols w:equalWidth="0" w:num="1">
            <w:col w:w="11180"/>
          </w:cols>
          <w:pgMar w:left="360" w:top="969" w:right="360" w:bottom="0" w:gutter="0" w:footer="0" w:header="0"/>
          <w:type w:val="continuous"/>
        </w:sectPr>
      </w:pPr>
    </w:p>
    <w:p>
      <w:pPr>
        <w:spacing w:after="0" w:line="163" w:lineRule="exact"/>
        <w:rPr>
          <w:sz w:val="24"/>
          <w:szCs w:val="24"/>
          <w:color w:val="auto"/>
        </w:rPr>
      </w:pPr>
    </w:p>
    <w:tbl>
      <w:tblPr>
        <w:tblLayout w:type="fixed"/>
        <w:tblInd w:w="4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Μείωση κινδύνου</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Υψηλότερος κίνδυνος</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Συνήθως χαμηλότερες ανταμοιβές</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Συνήθως υψηλότερες ανταμοιβές</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3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Ο δείκτης αυτός βασίζεται σε ιστορικά στοιχεία και ενδέχεται να μην αποτελεί αξιόπιστη ένδειξη του μελλοντικού προφίλ κινδύνου του Ταμείου.</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κατηγορία κινδύνου που εμφανίζεται δεν είναι εγγυημένη και μπορεί να αλλάξει με την πάροδο του χρόνου.</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χαμηλότερη κατηγορία δεν σημαίνει «χωρίς κίνδυνο».</w:t>
      </w:r>
    </w:p>
    <w:p>
      <w:pPr>
        <w:spacing w:after="0" w:line="16" w:lineRule="exact"/>
        <w:rPr>
          <w:sz w:val="24"/>
          <w:szCs w:val="24"/>
          <w:color w:val="auto"/>
        </w:rPr>
      </w:pPr>
    </w:p>
    <w:p>
      <w:pPr xmlns:w="http://schemas.openxmlformats.org/wordprocessingml/2006/main">
        <w:jc w:val="both"/>
        <w:ind w:left="3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έχει διαβάθμιση 6 λόγω της φύσης των επενδύσεών του,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231F20"/>
        </w:rPr>
        <w:t xml:space="preserve"> Οι παράγοντες αυτοί μπορεί να επηρεάσουν την αξία των επενδύσεων του Ταμείου ή να εκθέσουν το Ταμείο σε ζημίες.</w:t>
      </w:r>
    </w:p>
    <w:p>
      <w:pPr>
        <w:spacing w:after="0" w:line="1" w:lineRule="exact"/>
        <w:rPr>
          <w:sz w:val="24"/>
          <w:szCs w:val="24"/>
          <w:color w:val="auto"/>
        </w:rPr>
      </w:pPr>
    </w:p>
    <w:p>
      <w:pPr xmlns:w="http://schemas.openxmlformats.org/wordprocessingml/2006/main">
        <w:jc w:val="both"/>
        <w:ind w:left="34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231F20"/>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xmlns:w="http://schemas.openxmlformats.org/wordprocessingml/2006/main">
        <w:ind w:left="340"/>
        <w:spacing w:after="0" w:line="234" w:lineRule="auto"/>
        <w:tabs>
          <w:tab w:leader="none" w:pos="43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Οι μεταβολές στις συναλλαγματικές ισοτιμίες μπορούν να επηρεάσουν δυσμενώς την απόδοση της επένδυσής σας.</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21" w:lineRule="auto"/>
        <w:tabs>
          <w:tab w:leader="none" w:pos="42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Οι αναδυόμενες αγορές είναι γενικά πιο ευαίσθητες στις οικονομικές και πολιτικές συνθήκες απ' ότι οι ανεπτυγμένες αγορές.</w:t>
      </w:r>
      <w:r>
        <w:rPr xmlns:w="http://schemas.openxmlformats.org/wordprocessingml/2006/main">
          <w:rFonts w:ascii="Arial" w:cs="Arial" w:eastAsia="Arial" w:hAnsi="Arial"/>
          <w:sz w:val="16"/>
          <w:szCs w:val="16"/>
          <w:color w:val="231F20"/>
        </w:rPr>
        <w:t xml:space="preserve"> Άλλοι παράγοντες περιλαμβάνουν τον μεγαλύτερο «κίνδυνο ρευστότητας», τους περιορισμούς στις επενδύσεις ή τις μεταβιβάσεις περιουσιακών στοιχείων και την αποτυχημένη/ καθυστερημένη παράδοση τίτλων ή πληρωμών στο Ταμείο.</w:t>
      </w:r>
    </w:p>
    <w:p>
      <w:pPr>
        <w:spacing w:after="0" w:line="2" w:lineRule="exact"/>
        <w:rPr>
          <w:rFonts w:ascii="Arial" w:cs="Arial" w:eastAsia="Arial" w:hAnsi="Arial"/>
          <w:sz w:val="16"/>
          <w:szCs w:val="16"/>
          <w:color w:val="231F20"/>
        </w:rPr>
      </w:pPr>
    </w:p>
    <w:p>
      <w:pPr xmlns:w="http://schemas.openxmlformats.org/wordprocessingml/2006/main">
        <w:jc w:val="both"/>
        <w:ind w:left="34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6"/>
          <w:szCs w:val="16"/>
          <w:color w:val="231F20"/>
        </w:rPr>
        <w:t xml:space="preserve"> Αυτό σημαίνει ότι το Ταμείο είναι πιο ευαίσθητο σε οποιαδήποτε τοπικά οικονομικά, εμπορικά, πολιτικά ή ρυθμιστικά γεγονότα.</w:t>
      </w:r>
    </w:p>
    <w:p>
      <w:pPr xmlns:w="http://schemas.openxmlformats.org/wordprocessingml/2006/main">
        <w:jc w:val="both"/>
        <w:ind w:left="34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Χρήση παραγώγων.</w:t>
      </w:r>
      <w:r>
        <w:rPr xmlns:w="http://schemas.openxmlformats.org/wordprocessingml/2006/main">
          <w:rFonts w:ascii="Arial" w:cs="Arial" w:eastAsia="Arial" w:hAnsi="Arial"/>
          <w:sz w:val="16"/>
          <w:szCs w:val="16"/>
          <w:color w:val="231F20"/>
        </w:rPr>
        <w:t xml:space="preserve"> Η χρήση παραγώγων θα μπορούσε να αυξήσει ή να μειώσει την έκθεση σε υποκείμενα περιουσιακά στοιχεία και να οδηγήσει σε μεγαλύτερες διακυμάνσεις της καθαρής αξίας του ενεργητικού του Ταμείου.</w:t>
      </w:r>
    </w:p>
    <w:p>
      <w:pPr>
        <w:spacing w:after="0" w:line="4" w:lineRule="exact"/>
        <w:rPr>
          <w:sz w:val="24"/>
          <w:szCs w:val="24"/>
          <w:color w:val="auto"/>
        </w:rPr>
      </w:pPr>
    </w:p>
    <w:p>
      <w:pPr xmlns:w="http://schemas.openxmlformats.org/wordprocessingml/2006/main">
        <w:jc w:val="both"/>
        <w:ind w:left="200"/>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Ο δείκτης κινδύνου και απόδοσης δεν λαμβάνει υπόψη τους ακόλουθους κινδύνους επένδυσης στο Ταμείο:</w:t>
      </w: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Κίνδυνος αντισυμβαλλομένου.</w:t>
      </w:r>
      <w:r>
        <w:rPr xmlns:w="http://schemas.openxmlformats.org/wordprocessingml/2006/main">
          <w:rFonts w:ascii="Arial" w:cs="Arial" w:eastAsia="Arial" w:hAnsi="Arial"/>
          <w:sz w:val="16"/>
          <w:szCs w:val="16"/>
          <w:color w:val="231F20"/>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το Ταμείο σε οικονομική ζημία.</w:t>
      </w:r>
    </w:p>
    <w:p>
      <w:pPr>
        <w:spacing w:after="0" w:line="2" w:lineRule="exact"/>
        <w:rPr>
          <w:sz w:val="24"/>
          <w:szCs w:val="24"/>
          <w:color w:val="auto"/>
        </w:rPr>
      </w:pPr>
    </w:p>
    <w:p>
      <w:pPr xmlns:w="http://schemas.openxmlformats.org/wordprocessingml/2006/main">
        <w:jc w:val="both"/>
        <w:ind w:left="34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ρευστότητας.</w:t>
      </w:r>
      <w:r>
        <w:rPr xmlns:w="http://schemas.openxmlformats.org/wordprocessingml/2006/main">
          <w:rFonts w:ascii="Arial" w:cs="Arial" w:eastAsia="Arial" w:hAnsi="Arial"/>
          <w:sz w:val="16"/>
          <w:szCs w:val="16"/>
          <w:color w:val="231F20"/>
        </w:rPr>
        <w:t xml:space="preserve"> Η χαμηλότερη ρευστότητα σημαίνει ότι οι αγοραστές ή οι πωλητές δεν επαρκούν για να επιτρέψουν στο Ταμείο να πωλήσει ή να αγοράσει επενδύσεις εύκολα, γεγονός που θα μπορούσε να προκαλέσει υψηλότερο κόστος για το Ταμείο κατά την αγορά ή την πώληση επενδύσεων ή θα μπορούσε να σημαίνει ότι το Ταμείο δεν είναι σε θέση να αγοράσει ή να πωλήσει επενδύσεις όταν το επιθυμεί.</w:t>
      </w:r>
    </w:p>
    <w:p>
      <w:pPr>
        <w:spacing w:after="0" w:line="3" w:lineRule="exact"/>
        <w:rPr>
          <w:sz w:val="24"/>
          <w:szCs w:val="24"/>
          <w:color w:val="auto"/>
        </w:rPr>
      </w:pPr>
    </w:p>
    <w:p>
      <w:pPr xmlns:w="http://schemas.openxmlformats.org/wordprocessingml/2006/main">
        <w:jc w:val="both"/>
        <w:ind w:left="340" w:hanging="140"/>
        <w:spacing w:after="0" w:line="234"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παρακολούθησης ευρετηρίου.</w:t>
      </w:r>
      <w:r>
        <w:rPr xmlns:w="http://schemas.openxmlformats.org/wordprocessingml/2006/main">
          <w:rFonts w:ascii="Arial" w:cs="Arial" w:eastAsia="Arial" w:hAnsi="Arial"/>
          <w:sz w:val="16"/>
          <w:szCs w:val="16"/>
          <w:color w:val="231F20"/>
        </w:rPr>
        <w:t xml:space="preserve"> Το Ταμείο δεν αναμένεται να παρακολουθεί την απόδοση του Δείκτη ανά πάσα στιγμή με απόλυτη ακρίβεια.</w:t>
      </w:r>
      <w:r>
        <w:rPr xmlns:w="http://schemas.openxmlformats.org/wordprocessingml/2006/main">
          <w:rFonts w:ascii="Arial" w:cs="Arial" w:eastAsia="Arial" w:hAnsi="Arial"/>
          <w:sz w:val="16"/>
          <w:szCs w:val="16"/>
          <w:color w:val="231F20"/>
        </w:rPr>
        <w:t xml:space="preserve"> Ωστόσο, το Ταμείο</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right="3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αναμένεται να παράσχει αποτελέσματα επενδύσεων που, πριν από τις δαπάνες, αντιστοιχούν γενικά στην τιμή και την απόδοση του δείκτη.</w:t>
      </w:r>
    </w:p>
    <w:p>
      <w:pPr>
        <w:spacing w:after="0" w:line="1" w:lineRule="exact"/>
        <w:rPr>
          <w:sz w:val="24"/>
          <w:szCs w:val="24"/>
          <w:color w:val="auto"/>
        </w:rPr>
      </w:pPr>
    </w:p>
    <w:p>
      <w:pPr xmlns:w="http://schemas.openxmlformats.org/wordprocessingml/2006/main">
        <w:jc w:val="both"/>
        <w:ind w:left="140" w:righ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Κίνδυνος δειγματοληψίας δείκτη.</w:t>
      </w:r>
      <w:r>
        <w:rPr xmlns:w="http://schemas.openxmlformats.org/wordprocessingml/2006/main">
          <w:rFonts w:ascii="Arial" w:cs="Arial" w:eastAsia="Arial" w:hAnsi="Arial"/>
          <w:sz w:val="16"/>
          <w:szCs w:val="16"/>
          <w:color w:val="231F20"/>
        </w:rPr>
        <w:t xml:space="preserve"> Δεδομένου ότι το Ταμείο χρησιμοποιεί μια τεχνική δειγματοληψίας δείκτη με την οποία επιλέγεται αντιπροσωπευτικό δείγμα τίτλων για να αντιπροσωπευθεί ο δείκτης, υπάρχει ο κίνδυνος οι τίτλοι που επιλέγονται για το Ταμείο να μην προσεγγίζουν συνολικά τον πλήρη δείκτη.</w:t>
      </w:r>
    </w:p>
    <w:p>
      <w:pPr>
        <w:spacing w:after="0" w:line="2" w:lineRule="exact"/>
        <w:rPr>
          <w:sz w:val="24"/>
          <w:szCs w:val="24"/>
          <w:color w:val="auto"/>
        </w:rPr>
      </w:pPr>
    </w:p>
    <w:p>
      <w:pPr xmlns:w="http://schemas.openxmlformats.org/wordprocessingml/2006/main">
        <w:jc w:val="both"/>
        <w:ind w:right="340"/>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κινδύνους ανατρέξτε στην ενότητα «Παράγοντες κινδύνου» του ενημερωτικού δελτίου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400" w:space="240"/>
            <w:col w:w="554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Χρεώσεις</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Οι χρεώσεις που πληρώνετε χρησιμοποιούνται για την πληρωμή των εξόδων λειτουργίας του Ταμείου, συμπεριλαμβανομένων των εξόδων μάρκετινγκ και διανομής.</w:t>
      </w:r>
      <w:r>
        <w:rPr xmlns:w="http://schemas.openxmlformats.org/wordprocessingml/2006/main">
          <w:rFonts w:ascii="Arial" w:cs="Arial" w:eastAsia="Arial" w:hAnsi="Arial"/>
          <w:sz w:val="16"/>
          <w:szCs w:val="16"/>
          <w:color w:val="231F20"/>
        </w:rPr>
        <w:t xml:space="preserve"> Αυτές οι χρεώσεις μειώνουν τη δυνητική ανάπτυξη της επένδυσής σας.</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Εφάπαξ χρεώσεις που αναλήφθηκαν πριν ή μετά την επένδυση</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καταχώρισης*</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εξόδου*</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Αυτό είναι το μέγιστο που θα μπορούσε να ληφθεί από τα χρήματά σας πριν επενδυθεί / πριν από τα έσοδα της επένδυσής σας καταβάλλονται.</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Εισπραχθείσες επιβαρύνσεις από το Ταμείο επί ένα έτος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Συνεχιζόμενες χρεώσεις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0,29%</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Επιβαρύνσεις που εισπράττονται από το Ταμείο υπό ορισμένους ειδικούς όρους</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Αμοιβή επίδοσης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Οι επενδυτές που δεν είναι Εξουσιοδοτημένοι Συμμετέχοντες ("APs") μπορεί να χρειαστεί να πληρώσουν τέλη σε έναν χρηματιστή όταν αγοράζετε ή πωλείτε στο χρηματιστήριο ή τα χρηματιστήρια αξιών.</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Τα τέλη είναι διαθέσιμα απευθείας από τον χρηματιστή σας και δεν χρεώνονται από το Ταμείο ή καταβάλλονται σε αυτό.</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Τα τέλη εισόδου και εξόδου που εμφανίζονται είναι μέγιστα ποσά και σε ορισμένες περιπτώσεις μπορεί να πληρώσετε λιγότερα.</w:t>
      </w:r>
      <w:r>
        <w:rPr xmlns:w="http://schemas.openxmlformats.org/wordprocessingml/2006/main">
          <w:rFonts w:ascii="Arial" w:cs="Arial" w:eastAsia="Arial" w:hAnsi="Arial"/>
          <w:sz w:val="16"/>
          <w:szCs w:val="16"/>
          <w:color w:val="231F20"/>
        </w:rPr>
        <w:t xml:space="preserve"> Οι επενδυτές μπορούν να ανακαλύψουν τις πραγματικές χρεώσεις εισόδου και εξόδου από το διανομέα τους ή/και το σύμβουλό τους.</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Οι ΔΕ που ασχολούνται άμεσα με το Ταμείο θα καταβάλλουν τα σχετικά έξοδα συναλλαγής.</w:t>
      </w:r>
      <w:r>
        <w:rPr xmlns:w="http://schemas.openxmlformats.org/wordprocessingml/2006/main">
          <w:rFonts w:ascii="Arial" w:cs="Arial" w:eastAsia="Arial" w:hAnsi="Arial"/>
          <w:sz w:val="15"/>
          <w:szCs w:val="15"/>
          <w:color w:val="231F20"/>
        </w:rPr>
        <w:t xml:space="preserve"> Για τις πληρωμές ή τις δημιουργίες μετρητών μπορεί να υπάρξει ένα τέλος συναλλαγής μετρητών μέχρι 2% το οποίο καταβάλλεται στο Ταμείο, και όλες οι συναλλαγές θα έχουν το σχετικό κόστος συναλλαγής.</w:t>
      </w:r>
      <w:r>
        <w:rPr xmlns:w="http://schemas.openxmlformats.org/wordprocessingml/2006/main">
          <w:rFonts w:ascii="Arial" w:cs="Arial" w:eastAsia="Arial" w:hAnsi="Arial"/>
          <w:sz w:val="15"/>
          <w:szCs w:val="15"/>
          <w:color w:val="231F20"/>
        </w:rPr>
        <w:t xml:space="preserve"> Οι επενδυτές που δεν είναι σημεία πρόσβασης δεν καταβάλλουν τα εν λόγω τέλη ή έξοδα.</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Σε περίπτωση μεγάλης εγγραφής ή εξόφλησης από επενδυτή, ο εν λόγω επενδυτής μπορεί να πρέπει να καταβάλει πρόσθετη επιβάρυνση (π.χ. εισφορά κατά της απομείωσης της αξίας) στο Ταμείο για την κάλυψη των εξόδων συναλλαγής που προκύπτουν.</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Το ποσό των τρεχουσών επιβαρύνσεων βασίζεται στις δαπάνες για το έτος που έληξε στις 31 Δεκεμβρίου 2022.</w:t>
      </w:r>
      <w:r>
        <w:rPr xmlns:w="http://schemas.openxmlformats.org/wordprocessingml/2006/main">
          <w:rFonts w:ascii="Arial" w:cs="Arial" w:eastAsia="Arial" w:hAnsi="Arial"/>
          <w:sz w:val="16"/>
          <w:szCs w:val="16"/>
          <w:color w:val="231F20"/>
        </w:rPr>
        <w:t xml:space="preserve"> Ο αριθμός αυτός ενδέχεται να ποικίλλει από έτος σε έτος.</w:t>
      </w:r>
      <w:r>
        <w:rPr xmlns:w="http://schemas.openxmlformats.org/wordprocessingml/2006/main">
          <w:rFonts w:ascii="Arial" w:cs="Arial" w:eastAsia="Arial" w:hAnsi="Arial"/>
          <w:sz w:val="16"/>
          <w:szCs w:val="16"/>
          <w:color w:val="231F20"/>
        </w:rPr>
        <w:t xml:space="preserve"> Δεν περιλαμβάνεται το κόστος συναλλαγών χαρτοφυλακίου.</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τις χρεώσεις, ανατρέξτε στο Ενημερωτικό Δελτίο και στα τμήματα με τίτλο «Αγορά μετοχών», «Εξαγορά μετοχών», «Προμήθειες και έξοδα» και στο Προσάρτημα 1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Προηγούμενες επιδόσεις</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Προηγούμενες επιδόσεις: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Δεν είναι μια αξιόπιστη ένδειξη των μελλοντικών επιδόσεων.</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Περιλαμβάνει τις τρέχουσες επιβαρύνσεις και την επανεπένδυση του εισοδήματος.</w:t>
      </w:r>
      <w:r>
        <w:rPr xmlns:w="http://schemas.openxmlformats.org/wordprocessingml/2006/main">
          <w:rFonts w:ascii="Arial" w:cs="Arial" w:eastAsia="Arial" w:hAnsi="Arial"/>
          <w:sz w:val="16"/>
          <w:szCs w:val="16"/>
          <w:color w:val="231F20"/>
        </w:rPr>
        <w:t xml:space="preserve"> Εξαιρούνται τα τέλη εισόδου και εξόδου.</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Έχει υπολογιστεί σε δολάρια ΗΠΑ.</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Οι μετοχές του Ταμείου εκδόθηκαν για πρώτη φορά το 2013.</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Αυτή η κατηγορία μετοχών ξεκίνησε το 2013.</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Ποσοστό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Ταμείο</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Ευρετήριο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Πρακτικές πληροφορίες</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Θεματοφύλακας:</w:t>
      </w:r>
      <w:r>
        <w:rPr xmlns:w="http://schemas.openxmlformats.org/wordprocessingml/2006/main">
          <w:rFonts w:ascii="Arial" w:cs="Arial" w:eastAsia="Arial" w:hAnsi="Arial"/>
          <w:sz w:val="16"/>
          <w:szCs w:val="16"/>
          <w:color w:val="231F20"/>
        </w:rPr>
        <w:t xml:space="preserve"> Brown Brothers Harriman Trust Services (Ιρλανδία)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Έγγραφα, τιμές των μετοχών και περαιτέρω πληροφορίες:</w:t>
      </w:r>
      <w:r>
        <w:rPr xmlns:w="http://schemas.openxmlformats.org/wordprocessingml/2006/main">
          <w:rFonts w:ascii="Arial" w:cs="Arial" w:eastAsia="Arial" w:hAnsi="Arial"/>
          <w:sz w:val="16"/>
          <w:szCs w:val="16"/>
          <w:color w:val="231F20"/>
        </w:rPr>
        <w:t xml:space="preserve"> Μπορείτε να αποκτήσετε αντίγραφα του ενημερωτικού δελτίου και της τελευταίας ετήσιας και εξαμηνιαίας έκθεσης και λογαριασμών για την Vanguard Funds plc ("VF") μαζί με τις τελευταίες δημοσιευμένες τιμές των μετοχών και άλλες πρακτικές πληροφορίες, από την VF c/o Brown Brothers Harriman Fund Administration Services (Ireland) Limited, 30 Herbert Street, Dublin 2, D02 W329, Ireland ή από την ιστοσελίδα μας στο https://global.vanguard.com.</w:t>
      </w:r>
      <w:r>
        <w:rPr xmlns:w="http://schemas.openxmlformats.org/wordprocessingml/2006/main">
          <w:rFonts w:ascii="Arial" w:cs="Arial" w:eastAsia="Arial" w:hAnsi="Arial"/>
          <w:sz w:val="16"/>
          <w:szCs w:val="16"/>
          <w:color w:val="231F20"/>
        </w:rPr>
        <w:t xml:space="preserve"> Πληροφορίες σχετικά με την πολιτική γνωστοποίησης του χαρτοφυλακίου του Ταμείου και τη δημοσίευση της iNAV διατίθενται στη διεύθυνση https://global.vanguard.com/portal/site/portal/ucits-documentation.</w:t>
      </w:r>
      <w:r>
        <w:rPr xmlns:w="http://schemas.openxmlformats.org/wordprocessingml/2006/main">
          <w:rFonts w:ascii="Arial" w:cs="Arial" w:eastAsia="Arial" w:hAnsi="Arial"/>
          <w:sz w:val="16"/>
          <w:szCs w:val="16"/>
          <w:color w:val="231F20"/>
        </w:rPr>
        <w:t xml:space="preserve"> Τα έγγραφα διατίθενται στα αγγλικά και διατίθενται δωρεάν.</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Τιμές:</w:t>
      </w:r>
      <w:r>
        <w:rPr xmlns:w="http://schemas.openxmlformats.org/wordprocessingml/2006/main">
          <w:rFonts w:ascii="Arial" w:cs="Arial" w:eastAsia="Arial" w:hAnsi="Arial"/>
          <w:sz w:val="16"/>
          <w:szCs w:val="16"/>
          <w:color w:val="231F20"/>
        </w:rPr>
        <w:t xml:space="preserve"> Οι τελευταίες δημοσιευμένες τιμές των μετοχών του Ταμείου διατίθενται επίσης από τον δικτυακό τόπο της FT www.ft.com ή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Φόρος:</w:t>
      </w:r>
      <w:r>
        <w:rPr xmlns:w="http://schemas.openxmlformats.org/wordprocessingml/2006/main">
          <w:rFonts w:ascii="Arial" w:cs="Arial" w:eastAsia="Arial" w:hAnsi="Arial"/>
          <w:sz w:val="16"/>
          <w:szCs w:val="16"/>
          <w:color w:val="231F20"/>
        </w:rPr>
        <w:t xml:space="preserve"> Ο VF υπόκειται στους φορολογικούς νόμους της Ιρλανδίας.</w:t>
      </w:r>
      <w:r>
        <w:rPr xmlns:w="http://schemas.openxmlformats.org/wordprocessingml/2006/main">
          <w:rFonts w:ascii="Arial" w:cs="Arial" w:eastAsia="Arial" w:hAnsi="Arial"/>
          <w:sz w:val="16"/>
          <w:szCs w:val="16"/>
          <w:color w:val="231F20"/>
        </w:rPr>
        <w:t xml:space="preserve"> Ανάλογα με τη χώρα διαμονής σας, αυτό μπορεί να έχει επιπτώσεις στην προσωπική σας φορολογική θέση.</w:t>
      </w:r>
      <w:r>
        <w:rPr xmlns:w="http://schemas.openxmlformats.org/wordprocessingml/2006/main">
          <w:rFonts w:ascii="Arial" w:cs="Arial" w:eastAsia="Arial" w:hAnsi="Arial"/>
          <w:sz w:val="16"/>
          <w:szCs w:val="16"/>
          <w:color w:val="231F20"/>
        </w:rPr>
        <w:t xml:space="preserve"> Συνιστάται να συμβουλευτείτε τον επαγγελματία φορολογικό σύμβουλό σας.</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Ευθύνη:</w:t>
      </w:r>
      <w:r>
        <w:rPr xmlns:w="http://schemas.openxmlformats.org/wordprocessingml/2006/main">
          <w:rFonts w:ascii="Arial" w:cs="Arial" w:eastAsia="Arial" w:hAnsi="Arial"/>
          <w:sz w:val="16"/>
          <w:szCs w:val="16"/>
          <w:color w:val="231F20"/>
        </w:rPr>
        <w:t xml:space="preserve"> Η VGIL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για την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Επιμέρους κεφάλαια:</w:t>
      </w:r>
      <w:r>
        <w:rPr xmlns:w="http://schemas.openxmlformats.org/wordprocessingml/2006/main">
          <w:rFonts w:ascii="Arial" w:cs="Arial" w:eastAsia="Arial" w:hAnsi="Arial"/>
          <w:sz w:val="16"/>
          <w:szCs w:val="16"/>
          <w:color w:val="231F20"/>
        </w:rPr>
        <w:t xml:space="preserve"> Η VF είναι ένα κεντρικό αμοιβαίο κεφάλαιο με μια σειρά επιμέρους αμοιβαίων κεφαλαίων.</w:t>
      </w:r>
      <w:r>
        <w:rPr xmlns:w="http://schemas.openxmlformats.org/wordprocessingml/2006/main">
          <w:rFonts w:ascii="Arial" w:cs="Arial" w:eastAsia="Arial" w:hAnsi="Arial"/>
          <w:sz w:val="16"/>
          <w:szCs w:val="16"/>
          <w:color w:val="231F20"/>
        </w:rPr>
        <w:t xml:space="preserve"> Το παρόν έγγραφο περιγράφει ένα επιμέρους κεφάλαιο της VF.</w:t>
      </w:r>
      <w:r>
        <w:rPr xmlns:w="http://schemas.openxmlformats.org/wordprocessingml/2006/main">
          <w:rFonts w:ascii="Arial" w:cs="Arial" w:eastAsia="Arial" w:hAnsi="Arial"/>
          <w:sz w:val="16"/>
          <w:szCs w:val="16"/>
          <w:color w:val="231F20"/>
        </w:rPr>
        <w:t xml:space="preserve"> Το ενημερωτικό δελτίο και οι περιοδικές εκθέσεις συντάσσονται για ολόκληρη την εταιρεία.</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VF είναι ένα κεντρικό αμοιβαίο κεφάλαιο με χωριστή υποχρέωση μεταξύ επιμέρους αμοιβαίων κεφαλαίων.</w:t>
      </w:r>
      <w:r>
        <w:rPr xmlns:w="http://schemas.openxmlformats.org/wordprocessingml/2006/main">
          <w:rFonts w:ascii="Arial" w:cs="Arial" w:eastAsia="Arial" w:hAnsi="Arial"/>
          <w:sz w:val="16"/>
          <w:szCs w:val="16"/>
          <w:color w:val="231F20"/>
        </w:rPr>
        <w:t xml:space="preserve"> Αυτό σημαίνει ότι οι συμμετοχές του Ταμείου διατηρούνται χωριστά σύμφωνα με την ιρλανδική νομοθεσία από τις συμμετοχές άλλων υποκεφαλαίων της VF και η επένδυσή σας στο Ταμείο δεν θα επηρεαστεί από οποιεσδήποτε απαιτήσεις έναντι οποιουδήποτε άλλου υποκεφαλαίου της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Μετοχές:</w:t>
      </w:r>
      <w:r>
        <w:rPr xmlns:w="http://schemas.openxmlformats.org/wordprocessingml/2006/main">
          <w:rFonts w:ascii="Arial" w:cs="Arial" w:eastAsia="Arial" w:hAnsi="Arial"/>
          <w:sz w:val="16"/>
          <w:szCs w:val="16"/>
          <w:color w:val="231F20"/>
        </w:rPr>
        <w:t xml:space="preserve"> Οι μετοχές του ETF στο Ταμείο δεν μπορούν να ανταλλάσσονται με μετοχές του ETF σε οποιαδήποτε άλλα επιμέρους κεφάλαια του VF, ωστόσο τα AP μπορούν, με προηγούμενη έγκριση, να μεταφέρουν μετοχές του ETF στο Ταμείο σε διαφορετική κατηγορία μετοχών του ίδιου Ταμείου, εφόσον είναι διαθέσιμες άλλες κατηγορίες μετοχών.</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Πληροφορίες σχετικά με άλλες κατηγορίες μετοχών που προσφέρει η VF παρέχονται στο ενημερωτικό δελτίο ή από την ιστοσελίδα μας στη διεύθυνση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Πολιτική αποδοχών:</w:t>
      </w:r>
      <w:r>
        <w:rPr xmlns:w="http://schemas.openxmlformats.org/wordprocessingml/2006/main">
          <w:rFonts w:ascii="Arial" w:cs="Arial" w:eastAsia="Arial" w:hAnsi="Arial"/>
          <w:sz w:val="13"/>
          <w:szCs w:val="13"/>
          <w:color w:val="231F20"/>
        </w:rPr>
        <w:t xml:space="preserve"> Λεπτομερή στοιχεία για την πολιτική αποδοχών της VGIL διατίθενται στη διεύθυνση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συμπεριλαμβανομένων:</w:t>
      </w:r>
      <w:r>
        <w:rPr xmlns:w="http://schemas.openxmlformats.org/wordprocessingml/2006/main">
          <w:rFonts w:ascii="Arial" w:cs="Arial" w:eastAsia="Arial" w:hAnsi="Arial"/>
          <w:sz w:val="15"/>
          <w:szCs w:val="15"/>
          <w:color w:val="231F20"/>
        </w:rPr>
        <w:t xml:space="preserve"> α) περιγραφή του τρόπου υπολογισμού των αποδοχών και των παροχών·</w:t>
      </w:r>
      <w:r>
        <w:rPr xmlns:w="http://schemas.openxmlformats.org/wordprocessingml/2006/main">
          <w:rFonts w:ascii="Arial" w:cs="Arial" w:eastAsia="Arial" w:hAnsi="Arial"/>
          <w:sz w:val="15"/>
          <w:szCs w:val="15"/>
          <w:color w:val="231F20"/>
        </w:rPr>
        <w:t xml:space="preserve"> και β) την ταυτότητα των προσώπων που είναι υπεύθυνα για τη χορήγηση</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πλεονεκτήματα.</w:t>
      </w:r>
      <w:r>
        <w:rPr xmlns:w="http://schemas.openxmlformats.org/wordprocessingml/2006/main">
          <w:rFonts w:ascii="Arial" w:cs="Arial" w:eastAsia="Arial" w:hAnsi="Arial"/>
          <w:sz w:val="16"/>
          <w:szCs w:val="16"/>
          <w:color w:val="231F20"/>
        </w:rPr>
        <w:t xml:space="preserve"> Αντίτυπο αυτών των στοιχείων διατίθεται δωρεάν, κατόπιν αιτήματος της VGIL στο 70 Sir John Rogerson's Quay, Dublin 2, Ireland.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Το Ταμείο έχει λάβει άδεια λειτουργίας στην Ιρλανδία και τελεί υπό τη ρύθμιση της Central Bank of Ireland (η « Central Bank »).</w:t>
      </w:r>
      <w:r>
        <w:rPr xmlns:w="http://schemas.openxmlformats.org/wordprocessingml/2006/main">
          <w:rFonts w:ascii="Arial" w:cs="Arial" w:eastAsia="Arial" w:hAnsi="Arial"/>
          <w:sz w:val="16"/>
          <w:szCs w:val="16"/>
          <w:color w:val="231F20"/>
        </w:rPr>
        <w:t xml:space="preserve"> Οι βασικές αυτές πληροφορίες για τους επενδυτές είναι ακριβείς στις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543ADB"/>
    <w:multiLevelType w:val="hybridMultilevel"/>
    <w:lvl w:ilvl="0">
      <w:lvlJc w:val="left"/>
      <w:lvlText w:val="%1"/>
      <w:numFmt w:val="decimal"/>
      <w:start w:val="2"/>
    </w:lvl>
  </w:abstractNum>
  <w:abstractNum w:abstractNumId="1">
    <w:nsid w:val="47BA4DE1"/>
    <w:multiLevelType w:val="hybridMultilevel"/>
    <w:lvl w:ilvl="0">
      <w:lvlJc w:val="left"/>
      <w:lvlText w:val="%1"/>
      <w:numFmt w:val="decimal"/>
      <w:start w:val="2"/>
    </w:lvl>
    <w:lvl w:ilvl="1">
      <w:lvlJc w:val="left"/>
      <w:lvlText w:val="%2."/>
      <w:numFmt w:val="decimal"/>
      <w:start w:val="1"/>
    </w:lvl>
  </w:abstractNum>
  <w:abstractNum w:abstractNumId="2">
    <w:nsid w:val="43ACC69E"/>
    <w:multiLevelType w:val="hybridMultilevel"/>
    <w:lvl w:ilvl="0">
      <w:lvlJc w:val="left"/>
      <w:lvlText w:val="%1"/>
      <w:numFmt w:val="decimal"/>
      <w:start w:val="2"/>
    </w:lvl>
  </w:abstractNum>
  <w:abstractNum w:abstractNumId="3">
    <w:nsid w:val="55CDF08B"/>
    <w:multiLevelType w:val="hybridMultilevel"/>
    <w:lvl w:ilvl="0">
      <w:lvlJc w:val="left"/>
      <w:lvlText w:val="%1"/>
      <w:numFmt w:val="decimal"/>
      <w:start w:val="2"/>
    </w:lvl>
  </w:abstractNum>
  <w:abstractNum w:abstractNumId="4">
    <w:nsid w:val="6364523"/>
    <w:multiLevelType w:val="hybridMultilevel"/>
    <w:lvl w:ilvl="0">
      <w:lvlJc w:val="left"/>
      <w:lvlText w:val="%1"/>
      <w:numFmt w:val="decimal"/>
      <w:start w:val="2"/>
    </w:lvl>
  </w:abstractNum>
  <w:abstractNum w:abstractNumId="5">
    <w:nsid w:val="13DF92CE"/>
    <w:multiLevelType w:val="hybridMultilevel"/>
    <w:lvl w:ilvl="0">
      <w:lvlJc w:val="left"/>
      <w:lvlText w:val="%1"/>
      <w:numFmt w:val="decimal"/>
      <w:start w:val="2"/>
    </w:lvl>
  </w:abstractNum>
  <w:abstractNum w:abstractNumId="6">
    <w:nsid w:val="327B1D78"/>
    <w:multiLevelType w:val="hybridMultilevel"/>
    <w:lvl w:ilvl="0">
      <w:lvlJc w:val="left"/>
      <w:lvlText w:val="%1"/>
      <w:numFmt w:val="decimal"/>
      <w:start w:val="2"/>
    </w:lvl>
  </w:abstractNum>
  <w:abstractNum w:abstractNumId="7">
    <w:nsid w:val="3A443475"/>
    <w:multiLevelType w:val="hybridMultilevel"/>
    <w:lvl w:ilvl="0">
      <w:lvlJc w:val="left"/>
      <w:lvlText w:val="%1"/>
      <w:numFmt w:val="decimal"/>
      <w:start w:val="2"/>
    </w:lvl>
  </w:abstractNum>
  <w:abstractNum w:abstractNumId="8">
    <w:nsid w:val="4DE01C79"/>
    <w:multiLevelType w:val="hybridMultilevel"/>
    <w:lvl w:ilvl="0">
      <w:lvlJc w:val="left"/>
      <w:lvlText w:val="%1"/>
      <w:numFmt w:val="decimal"/>
      <w:start w:val="2"/>
    </w:lvl>
  </w:abstractNum>
  <w:abstractNum w:abstractNumId="9">
    <w:nsid w:val="41CB76F1"/>
    <w:multiLevelType w:val="hybridMultilevel"/>
    <w:lvl w:ilvl="0">
      <w:lvlJc w:val="left"/>
      <w:lvlText w:val="%1"/>
      <w:numFmt w:val="decimal"/>
      <w:start w:val="2"/>
    </w:lvl>
  </w:abstractNum>
  <w:abstractNum w:abstractNumId="10">
    <w:nsid w:val="2A41DE04"/>
    <w:multiLevelType w:val="hybridMultilevel"/>
    <w:lvl w:ilvl="0">
      <w:lvlJc w:val="left"/>
      <w:lvlText w:val="%1"/>
      <w:numFmt w:val="decimal"/>
      <w:start w:val="2"/>
    </w:lvl>
  </w:abstractNum>
  <w:abstractNum w:abstractNumId="11">
    <w:nsid w:val="452168B5"/>
    <w:multiLevelType w:val="hybridMultilevel"/>
    <w:lvl w:ilvl="0">
      <w:lvlJc w:val="left"/>
      <w:lvlText w:val="-"/>
      <w:numFmt w:val="bullet"/>
      <w:start w:val="1"/>
    </w:lvl>
  </w:abstractNum>
  <w:abstractNum w:abstractNumId="12">
    <w:nsid w:val="2336D2D6"/>
    <w:multiLevelType w:val="hybridMultilevel"/>
    <w:lvl w:ilvl="0">
      <w:lvlJc w:val="left"/>
      <w:lvlText w:val="%1"/>
      <w:numFmt w:val="decimal"/>
      <w:start w:val="2"/>
    </w:lvl>
  </w:abstractNum>
  <w:abstractNum w:abstractNumId="13">
    <w:nsid w:val="286DEB05"/>
    <w:multiLevelType w:val="hybridMultilevel"/>
    <w:lvl w:ilvl="0">
      <w:lvlJc w:val="left"/>
      <w:lvlText w:val="%1"/>
      <w:numFmt w:val="decimal"/>
      <w:start w:val="2"/>
    </w:lvl>
  </w:abstractNum>
  <w:abstractNum w:abstractNumId="14">
    <w:nsid w:val="125EBEB8"/>
    <w:multiLevelType w:val="hybridMultilevel"/>
    <w:lvl w:ilvl="0">
      <w:lvlJc w:val="left"/>
      <w:lvlText w:val="*"/>
      <w:numFmt w:val="bullet"/>
      <w:start w:val="1"/>
    </w:lvl>
  </w:abstractNum>
  <w:abstractNum w:abstractNumId="15">
    <w:nsid w:val="150DBE50"/>
    <w:multiLevelType w:val="hybridMultilevel"/>
    <w:lvl w:ilvl="0">
      <w:lvlJc w:val="left"/>
      <w:lvlText w:val="%1"/>
      <w:numFmt w:val="decimal"/>
      <w:start w:val="2"/>
    </w:lvl>
  </w:abstractNum>
  <w:abstractNum w:abstractNumId="16">
    <w:nsid w:val="1DC7FEED"/>
    <w:multiLevelType w:val="hybridMultilevel"/>
    <w:lvl w:ilvl="0">
      <w:lvlJc w:val="left"/>
      <w:lvlText w:val="%1"/>
      <w:numFmt w:val="decimal"/>
      <w:start w:val="2"/>
    </w:lvl>
  </w:abstractNum>
  <w:abstractNum w:abstractNumId="17">
    <w:nsid w:val="739A0383"/>
    <w:multiLevelType w:val="hybridMultilevel"/>
    <w:lvl w:ilvl="0">
      <w:lvlJc w:val="left"/>
      <w:lvlText w:val="%1"/>
      <w:numFmt w:val="decimal"/>
      <w:start w:val="2"/>
    </w:lvl>
  </w:abstractNum>
  <w:abstractNum w:abstractNumId="18">
    <w:nsid w:val="1FE04846"/>
    <w:multiLevelType w:val="hybridMultilevel"/>
    <w:lvl w:ilvl="0">
      <w:lvlJc w:val="left"/>
      <w:lvlText w:val="%1"/>
      <w:numFmt w:val="decimal"/>
      <w:start w:val="2"/>
    </w:lvl>
  </w:abstractNum>
  <w:abstractNum w:abstractNumId="19">
    <w:nsid w:val="F3722CC"/>
    <w:multiLevelType w:val="hybridMultilevel"/>
    <w:lvl w:ilvl="0">
      <w:lvlJc w:val="left"/>
      <w:lvlText w:val="%1"/>
      <w:numFmt w:val="decimal"/>
      <w:start w:val="2"/>
    </w:lvl>
  </w:abstractNum>
  <w:abstractNum w:abstractNumId="20">
    <w:nsid w:val="5BD2D1D7"/>
    <w:multiLevelType w:val="hybridMultilevel"/>
    <w:lvl w:ilvl="0">
      <w:lvlJc w:val="left"/>
      <w:lvlText w:val="%1"/>
      <w:numFmt w:val="decimal"/>
      <w:start w:val="2"/>
    </w:lvl>
  </w:abstractNum>
  <w:abstractNum w:abstractNumId="21">
    <w:nsid w:val="7E033B17"/>
    <w:multiLevelType w:val="hybridMultilevel"/>
    <w:lvl w:ilvl="0">
      <w:lvlJc w:val="left"/>
      <w:lvlText w:val="%1"/>
      <w:numFmt w:val="decimal"/>
      <w:start w:val="2"/>
    </w:lvl>
  </w:abstractNum>
  <w:abstractNum w:abstractNumId="22">
    <w:nsid w:val="160A523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2024-05-20T15:41:56Z</dcterms:created>
  <dcterms:modified xsi:type="dcterms:W3CDTF">2024-05-20T15:41:56Z</dcterms:modified>
</cp:coreProperties>
</file>